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F4877" w14:textId="77777777" w:rsidR="00A95B8A" w:rsidRDefault="00B72ABB">
      <w:pPr>
        <w:pStyle w:val="NAGLOWEKXX"/>
        <w:tabs>
          <w:tab w:val="left" w:pos="2127"/>
        </w:tabs>
        <w:ind w:left="2127" w:hanging="1800"/>
        <w:rPr>
          <w:rFonts w:ascii="Arial" w:eastAsia="Arial" w:hAnsi="Arial" w:cs="Arial"/>
        </w:rPr>
      </w:pPr>
      <w:r>
        <w:t xml:space="preserve"> </w:t>
      </w:r>
      <w:r>
        <w:tab/>
      </w:r>
      <w:r>
        <w:rPr>
          <w:rFonts w:ascii="Arial" w:hAnsi="Arial"/>
        </w:rPr>
        <w:t xml:space="preserve">zabezpieczenie nawierzchni BITUMICZNEJ PRZED SPĘKANIAMI siatką zbrojeniową WYKONANĄ </w:t>
      </w:r>
      <w:r>
        <w:rPr>
          <w:rFonts w:ascii="Arial Unicode MS" w:hAnsi="Arial Unicode MS"/>
          <w:b w:val="0"/>
          <w:bCs w:val="0"/>
        </w:rPr>
        <w:br/>
      </w:r>
      <w:r>
        <w:rPr>
          <w:rFonts w:ascii="Arial" w:hAnsi="Arial"/>
          <w:lang w:val="de-DE"/>
        </w:rPr>
        <w:t>Z W</w:t>
      </w:r>
      <w:r>
        <w:rPr>
          <w:rFonts w:ascii="Arial" w:hAnsi="Arial"/>
        </w:rPr>
        <w:t>ŁÓ</w:t>
      </w:r>
      <w:r>
        <w:rPr>
          <w:rFonts w:ascii="Arial" w:hAnsi="Arial"/>
          <w:lang w:val="de-DE"/>
        </w:rPr>
        <w:t>KIEN SZKLANYCH WST</w:t>
      </w:r>
      <w:r>
        <w:rPr>
          <w:rFonts w:ascii="Arial" w:hAnsi="Arial"/>
        </w:rPr>
        <w:t>Ę</w:t>
      </w:r>
      <w:r w:rsidRPr="00041EDD">
        <w:rPr>
          <w:rFonts w:ascii="Arial" w:hAnsi="Arial"/>
        </w:rPr>
        <w:t>PNIE PRZES</w:t>
      </w:r>
      <w:r>
        <w:rPr>
          <w:rFonts w:ascii="Arial" w:hAnsi="Arial"/>
        </w:rPr>
        <w:t>ĄCZANą ASFALTEM (SST)</w:t>
      </w:r>
    </w:p>
    <w:p w14:paraId="0EFBE349" w14:textId="77777777" w:rsidR="00A95B8A" w:rsidRDefault="00A95B8A">
      <w:pPr>
        <w:pStyle w:val="NAGLOWEKXX"/>
        <w:tabs>
          <w:tab w:val="left" w:pos="1418"/>
        </w:tabs>
        <w:ind w:left="1418" w:hanging="1418"/>
        <w:rPr>
          <w:rFonts w:ascii="Arial" w:eastAsia="Arial" w:hAnsi="Arial" w:cs="Arial"/>
        </w:rPr>
      </w:pPr>
    </w:p>
    <w:p w14:paraId="704B2A47" w14:textId="77777777" w:rsidR="00A95B8A" w:rsidRDefault="00B72ABB">
      <w:pPr>
        <w:pStyle w:val="Nagwek1"/>
        <w:rPr>
          <w:rFonts w:ascii="Arial" w:eastAsia="Arial" w:hAnsi="Arial" w:cs="Arial"/>
        </w:rPr>
      </w:pPr>
      <w:r>
        <w:rPr>
          <w:rFonts w:ascii="Arial" w:hAnsi="Arial"/>
        </w:rPr>
        <w:t>1. Wstęp</w:t>
      </w:r>
    </w:p>
    <w:p w14:paraId="0EA1DFEE" w14:textId="77777777" w:rsidR="00A95B8A" w:rsidRDefault="00B72ABB">
      <w:pPr>
        <w:pStyle w:val="Nagwek2"/>
        <w:rPr>
          <w:rFonts w:ascii="Arial" w:eastAsia="Arial" w:hAnsi="Arial" w:cs="Arial"/>
        </w:rPr>
      </w:pPr>
      <w:r>
        <w:rPr>
          <w:rFonts w:ascii="Arial" w:hAnsi="Arial"/>
        </w:rPr>
        <w:t>1.1. Przedmiot ST</w:t>
      </w:r>
    </w:p>
    <w:p w14:paraId="731863EE" w14:textId="77777777" w:rsidR="00A95B8A" w:rsidRDefault="00B72ABB">
      <w:pPr>
        <w:rPr>
          <w:rFonts w:ascii="Arial" w:eastAsia="Arial" w:hAnsi="Arial" w:cs="Arial"/>
        </w:rPr>
      </w:pPr>
      <w:r>
        <w:rPr>
          <w:rFonts w:ascii="Arial" w:hAnsi="Arial"/>
        </w:rPr>
        <w:t>Przedmiotem niniejszej specyfikacji technicznej (ST) są wymagania dotyczące wykonania i odbioru rob</w:t>
      </w:r>
      <w:r>
        <w:rPr>
          <w:rFonts w:ascii="Arial" w:hAnsi="Arial"/>
          <w:lang w:val="es-ES_tradnl"/>
        </w:rPr>
        <w:t>ó</w:t>
      </w:r>
      <w:r>
        <w:rPr>
          <w:rFonts w:ascii="Arial" w:hAnsi="Arial"/>
          <w:lang w:val="de-DE"/>
        </w:rPr>
        <w:t>t zwi</w:t>
      </w:r>
      <w:r>
        <w:rPr>
          <w:rFonts w:ascii="Arial" w:hAnsi="Arial"/>
        </w:rPr>
        <w:t>ązanych z wykonaniem:</w:t>
      </w:r>
    </w:p>
    <w:p w14:paraId="09BEA3B1" w14:textId="77777777" w:rsidR="00A95B8A" w:rsidRDefault="00B72ABB">
      <w:pPr>
        <w:numPr>
          <w:ilvl w:val="0"/>
          <w:numId w:val="2"/>
        </w:numPr>
        <w:rPr>
          <w:rFonts w:ascii="Arial" w:eastAsia="Arial" w:hAnsi="Arial" w:cs="Arial"/>
        </w:rPr>
      </w:pPr>
      <w:r>
        <w:rPr>
          <w:rFonts w:ascii="Arial" w:hAnsi="Arial"/>
        </w:rPr>
        <w:t xml:space="preserve">zabezpieczenia przed wystąpieniem spękań </w:t>
      </w:r>
    </w:p>
    <w:p w14:paraId="719A6516" w14:textId="77777777" w:rsidR="00A95B8A" w:rsidRDefault="00B72ABB">
      <w:pPr>
        <w:numPr>
          <w:ilvl w:val="0"/>
          <w:numId w:val="2"/>
        </w:numPr>
        <w:rPr>
          <w:rFonts w:ascii="Arial" w:eastAsia="Arial" w:hAnsi="Arial" w:cs="Arial"/>
          <w:i/>
          <w:iCs/>
        </w:rPr>
      </w:pPr>
      <w:r>
        <w:rPr>
          <w:rFonts w:ascii="Arial" w:hAnsi="Arial"/>
        </w:rPr>
        <w:t>ograniczeniem deformacji plastycznych</w:t>
      </w:r>
    </w:p>
    <w:p w14:paraId="4B24E824" w14:textId="77777777" w:rsidR="00A95B8A" w:rsidRDefault="00B72ABB">
      <w:pPr>
        <w:rPr>
          <w:rFonts w:ascii="Arial" w:eastAsia="Arial" w:hAnsi="Arial" w:cs="Arial"/>
          <w:i/>
          <w:iCs/>
        </w:rPr>
      </w:pPr>
      <w:r>
        <w:rPr>
          <w:rFonts w:ascii="Arial" w:hAnsi="Arial"/>
        </w:rPr>
        <w:t>nawierzchni bitumicznej siatką zbrojeniową z włókien szklanych przesączaną asfaltem.</w:t>
      </w:r>
    </w:p>
    <w:p w14:paraId="61EA7D53" w14:textId="77777777" w:rsidR="00A95B8A" w:rsidRDefault="00B72ABB">
      <w:pPr>
        <w:pStyle w:val="Nagwek2"/>
        <w:rPr>
          <w:rFonts w:ascii="Arial" w:eastAsia="Arial" w:hAnsi="Arial" w:cs="Arial"/>
        </w:rPr>
      </w:pPr>
      <w:r>
        <w:rPr>
          <w:rFonts w:ascii="Arial" w:hAnsi="Arial"/>
        </w:rPr>
        <w:t>1.2. Zakres stosowania ST</w:t>
      </w:r>
    </w:p>
    <w:p w14:paraId="7BD6C798" w14:textId="77777777" w:rsidR="00A95B8A" w:rsidRDefault="00B72ABB">
      <w:pPr>
        <w:rPr>
          <w:rFonts w:ascii="Arial" w:eastAsia="Arial" w:hAnsi="Arial" w:cs="Arial"/>
        </w:rPr>
      </w:pPr>
      <w:r>
        <w:rPr>
          <w:rFonts w:ascii="Arial" w:hAnsi="Arial"/>
        </w:rPr>
        <w:t>Specyfikacja techniczna (ST) jest stosowana, jako dokument przetargowy i kontraktowy przy zlecaniu</w:t>
      </w:r>
      <w:r>
        <w:rPr>
          <w:rFonts w:ascii="Arial Unicode MS" w:hAnsi="Arial Unicode MS"/>
        </w:rPr>
        <w:br/>
      </w:r>
      <w:r>
        <w:rPr>
          <w:rFonts w:ascii="Arial" w:hAnsi="Arial"/>
        </w:rPr>
        <w:t>i realizacji rob</w:t>
      </w:r>
      <w:r>
        <w:rPr>
          <w:rFonts w:ascii="Arial" w:hAnsi="Arial"/>
          <w:lang w:val="es-ES_tradnl"/>
        </w:rPr>
        <w:t>ó</w:t>
      </w:r>
      <w:r>
        <w:rPr>
          <w:rFonts w:ascii="Arial" w:hAnsi="Arial"/>
        </w:rPr>
        <w:t>t jak w pkt. 1.1.</w:t>
      </w:r>
    </w:p>
    <w:p w14:paraId="79B40861" w14:textId="77777777" w:rsidR="00A95B8A" w:rsidRDefault="00B72ABB">
      <w:pPr>
        <w:pStyle w:val="Nagwek2"/>
        <w:rPr>
          <w:rFonts w:ascii="Arial" w:eastAsia="Arial" w:hAnsi="Arial" w:cs="Arial"/>
        </w:rPr>
      </w:pPr>
      <w:r>
        <w:rPr>
          <w:rFonts w:ascii="Arial" w:hAnsi="Arial"/>
        </w:rPr>
        <w:t>1.3. Zakres rob</w:t>
      </w:r>
      <w:r>
        <w:rPr>
          <w:rFonts w:ascii="Arial" w:hAnsi="Arial"/>
          <w:lang w:val="es-ES_tradnl"/>
        </w:rPr>
        <w:t>ó</w:t>
      </w:r>
      <w:r>
        <w:rPr>
          <w:rFonts w:ascii="Arial" w:hAnsi="Arial"/>
        </w:rPr>
        <w:t>t objętych ST</w:t>
      </w:r>
    </w:p>
    <w:p w14:paraId="568FCF04" w14:textId="62C5C173" w:rsidR="00807D86" w:rsidRDefault="00B72ABB" w:rsidP="00807D86">
      <w:pPr>
        <w:rPr>
          <w:rFonts w:ascii="Arial" w:hAnsi="Arial"/>
        </w:rPr>
      </w:pPr>
      <w:r>
        <w:rPr>
          <w:rFonts w:ascii="Arial" w:hAnsi="Arial"/>
        </w:rPr>
        <w:t>Ustalenia zawarte w niniejszej specyfikacji dotyczą og</w:t>
      </w:r>
      <w:r>
        <w:rPr>
          <w:rFonts w:ascii="Arial" w:hAnsi="Arial"/>
          <w:lang w:val="es-ES_tradnl"/>
        </w:rPr>
        <w:t>ó</w:t>
      </w:r>
      <w:r>
        <w:rPr>
          <w:rFonts w:ascii="Arial" w:hAnsi="Arial"/>
        </w:rPr>
        <w:t>lnych zasad prowadzenia rob</w:t>
      </w:r>
      <w:r>
        <w:rPr>
          <w:rFonts w:ascii="Arial" w:hAnsi="Arial"/>
          <w:lang w:val="es-ES_tradnl"/>
        </w:rPr>
        <w:t>ó</w:t>
      </w:r>
      <w:r>
        <w:rPr>
          <w:rFonts w:ascii="Arial" w:hAnsi="Arial"/>
          <w:lang w:val="de-DE"/>
        </w:rPr>
        <w:t>t zwi</w:t>
      </w:r>
      <w:r>
        <w:rPr>
          <w:rFonts w:ascii="Arial" w:hAnsi="Arial"/>
        </w:rPr>
        <w:t>ązanych z wbudowaniem siatki zbrojeniowej z włókien szklanych przesączanej asfaltem</w:t>
      </w:r>
      <w:r w:rsidR="00807D86">
        <w:rPr>
          <w:rFonts w:ascii="Arial" w:hAnsi="Arial"/>
        </w:rPr>
        <w:t xml:space="preserve"> na całej długości jezdni</w:t>
      </w:r>
    </w:p>
    <w:p w14:paraId="01E8FB80" w14:textId="77777777" w:rsidR="00807D86" w:rsidRDefault="00807D86" w:rsidP="00807D86">
      <w:pPr>
        <w:rPr>
          <w:rFonts w:ascii="Arial" w:hAnsi="Arial"/>
        </w:rPr>
      </w:pPr>
    </w:p>
    <w:p w14:paraId="5871464D" w14:textId="6605A71D" w:rsidR="00A95B8A" w:rsidRDefault="00B72ABB" w:rsidP="00807D86">
      <w:pPr>
        <w:rPr>
          <w:rFonts w:ascii="Arial" w:eastAsia="Arial" w:hAnsi="Arial" w:cs="Arial"/>
        </w:rPr>
      </w:pPr>
      <w:r>
        <w:rPr>
          <w:rFonts w:ascii="Arial" w:hAnsi="Arial"/>
        </w:rPr>
        <w:t>1.4. Określenia podstawowe</w:t>
      </w:r>
    </w:p>
    <w:p w14:paraId="0CA2CB85" w14:textId="77777777" w:rsidR="00A95B8A" w:rsidRDefault="00B72ABB">
      <w:pPr>
        <w:pStyle w:val="tekstost"/>
        <w:rPr>
          <w:rFonts w:ascii="Arial" w:eastAsia="Arial" w:hAnsi="Arial" w:cs="Arial"/>
        </w:rPr>
      </w:pPr>
      <w:r>
        <w:rPr>
          <w:rFonts w:ascii="Arial" w:hAnsi="Arial"/>
          <w:b/>
          <w:bCs/>
        </w:rPr>
        <w:t xml:space="preserve">1.4.1. </w:t>
      </w:r>
      <w:r>
        <w:rPr>
          <w:rFonts w:ascii="Arial" w:hAnsi="Arial"/>
        </w:rPr>
        <w:t>Siatka zbrojeniowa z wiązek włókien szklanych przesączanych asfaltem – płaski wyr</w:t>
      </w:r>
      <w:r>
        <w:rPr>
          <w:rFonts w:ascii="Arial" w:hAnsi="Arial"/>
          <w:lang w:val="es-ES_tradnl"/>
        </w:rPr>
        <w:t>ó</w:t>
      </w:r>
      <w:r>
        <w:rPr>
          <w:rFonts w:ascii="Arial" w:hAnsi="Arial"/>
        </w:rPr>
        <w:t>b syntetyczny zbudowany z wiązek włókien szklanych, ułożonych wzdłużnie i poprzecznie  tworzących oczka siatki. Siatka w węzłach nie jest usztywniana, przez co możliwe jest przesuwanie poszczeg</w:t>
      </w:r>
      <w:r>
        <w:rPr>
          <w:rFonts w:ascii="Arial" w:hAnsi="Arial"/>
          <w:lang w:val="es-ES_tradnl"/>
        </w:rPr>
        <w:t>ó</w:t>
      </w:r>
      <w:r>
        <w:rPr>
          <w:rFonts w:ascii="Arial" w:hAnsi="Arial"/>
        </w:rPr>
        <w:t>lnych wiązek zbrojeniowych (w ograniczonym zakresie). Wiązki włókien tworzących siatkę w procesie produkcyjnym przesączane są asfaltem w całej swej objętości. Siatka posiada na g</w:t>
      </w:r>
      <w:r>
        <w:rPr>
          <w:rFonts w:ascii="Arial" w:hAnsi="Arial"/>
          <w:lang w:val="es-ES_tradnl"/>
        </w:rPr>
        <w:t>ó</w:t>
      </w:r>
      <w:r>
        <w:rPr>
          <w:rFonts w:ascii="Arial" w:hAnsi="Arial"/>
        </w:rPr>
        <w:t>rnej powierzchni posypkę z piasku a dolna powierzchnia pokryta jest cienką folią zabezpieczającą.</w:t>
      </w:r>
    </w:p>
    <w:p w14:paraId="5C667519" w14:textId="77777777" w:rsidR="00A95B8A" w:rsidRDefault="00A95B8A">
      <w:pPr>
        <w:pStyle w:val="tekstost"/>
        <w:rPr>
          <w:rFonts w:ascii="Arial" w:eastAsia="Arial" w:hAnsi="Arial" w:cs="Arial"/>
          <w:b/>
          <w:bCs/>
          <w:sz w:val="10"/>
          <w:szCs w:val="10"/>
        </w:rPr>
      </w:pPr>
    </w:p>
    <w:p w14:paraId="61A71A5E" w14:textId="77777777" w:rsidR="00A95B8A" w:rsidRDefault="00B72ABB">
      <w:pPr>
        <w:pStyle w:val="tekstost"/>
        <w:rPr>
          <w:rFonts w:ascii="Arial" w:eastAsia="Arial" w:hAnsi="Arial" w:cs="Arial"/>
        </w:rPr>
      </w:pPr>
      <w:r>
        <w:rPr>
          <w:rFonts w:ascii="Arial" w:hAnsi="Arial"/>
          <w:b/>
          <w:bCs/>
        </w:rPr>
        <w:t xml:space="preserve">1.4.2. </w:t>
      </w:r>
      <w:r>
        <w:rPr>
          <w:rFonts w:ascii="Arial" w:hAnsi="Arial"/>
        </w:rPr>
        <w:t>Pozostałe określenia podstawowe są zgodne z obowiązującymi, odpowiednimi polskimi normami i definicjami podanymi w ST D-M-00.00.00 „Wymagania og</w:t>
      </w:r>
      <w:r>
        <w:rPr>
          <w:rFonts w:ascii="Arial" w:hAnsi="Arial"/>
          <w:lang w:val="es-ES_tradnl"/>
        </w:rPr>
        <w:t>ó</w:t>
      </w:r>
      <w:r>
        <w:rPr>
          <w:rFonts w:ascii="Arial" w:hAnsi="Arial"/>
        </w:rPr>
        <w:t>lne” pkt 1.4.</w:t>
      </w:r>
    </w:p>
    <w:p w14:paraId="62AB83A1" w14:textId="77777777" w:rsidR="00A95B8A" w:rsidRDefault="00B72ABB">
      <w:pPr>
        <w:pStyle w:val="tekstost"/>
        <w:rPr>
          <w:rFonts w:ascii="Arial" w:eastAsia="Arial" w:hAnsi="Arial" w:cs="Arial"/>
        </w:rPr>
      </w:pPr>
      <w:r>
        <w:rPr>
          <w:rFonts w:ascii="Arial" w:hAnsi="Arial"/>
        </w:rPr>
        <w:t>.</w:t>
      </w:r>
    </w:p>
    <w:p w14:paraId="68E59E83" w14:textId="77777777" w:rsidR="00A95B8A" w:rsidRDefault="00B72ABB">
      <w:pPr>
        <w:pStyle w:val="Nagwek2"/>
        <w:rPr>
          <w:rFonts w:ascii="Arial" w:eastAsia="Arial" w:hAnsi="Arial" w:cs="Arial"/>
        </w:rPr>
      </w:pPr>
      <w:r>
        <w:rPr>
          <w:rFonts w:ascii="Arial" w:hAnsi="Arial"/>
        </w:rPr>
        <w:t>1.5. Og</w:t>
      </w:r>
      <w:r>
        <w:rPr>
          <w:rFonts w:ascii="Arial" w:hAnsi="Arial"/>
          <w:lang w:val="es-ES_tradnl"/>
        </w:rPr>
        <w:t>ó</w:t>
      </w:r>
      <w:r>
        <w:rPr>
          <w:rFonts w:ascii="Arial" w:hAnsi="Arial"/>
        </w:rPr>
        <w:t>lne wymagania dotyczące rob</w:t>
      </w:r>
      <w:r>
        <w:rPr>
          <w:rFonts w:ascii="Arial" w:hAnsi="Arial"/>
          <w:lang w:val="es-ES_tradnl"/>
        </w:rPr>
        <w:t>ó</w:t>
      </w:r>
      <w:r>
        <w:rPr>
          <w:rFonts w:ascii="Arial" w:hAnsi="Arial"/>
        </w:rPr>
        <w:t>t</w:t>
      </w:r>
    </w:p>
    <w:p w14:paraId="4BFEFE6D" w14:textId="77777777" w:rsidR="00A95B8A" w:rsidRDefault="00B72ABB">
      <w:pPr>
        <w:pStyle w:val="tekstost"/>
        <w:rPr>
          <w:rFonts w:ascii="Arial" w:eastAsia="Arial" w:hAnsi="Arial" w:cs="Arial"/>
        </w:rPr>
      </w:pPr>
      <w:r>
        <w:rPr>
          <w:rFonts w:ascii="Arial" w:hAnsi="Arial"/>
          <w:lang w:val="da-DK"/>
        </w:rPr>
        <w:t>Og</w:t>
      </w:r>
      <w:r>
        <w:rPr>
          <w:rFonts w:ascii="Arial" w:hAnsi="Arial"/>
          <w:lang w:val="es-ES_tradnl"/>
        </w:rPr>
        <w:t>ó</w:t>
      </w:r>
      <w:r>
        <w:rPr>
          <w:rFonts w:ascii="Arial" w:hAnsi="Arial"/>
        </w:rPr>
        <w:t>lne wymagania dotyczące rob</w:t>
      </w:r>
      <w:r>
        <w:rPr>
          <w:rFonts w:ascii="Arial" w:hAnsi="Arial"/>
          <w:lang w:val="es-ES_tradnl"/>
        </w:rPr>
        <w:t>ó</w:t>
      </w:r>
      <w:r>
        <w:rPr>
          <w:rFonts w:ascii="Arial" w:hAnsi="Arial"/>
        </w:rPr>
        <w:t>t podano w ST D-M-00.00.00 „Wymagania og</w:t>
      </w:r>
      <w:r>
        <w:rPr>
          <w:rFonts w:ascii="Arial" w:hAnsi="Arial"/>
          <w:lang w:val="es-ES_tradnl"/>
        </w:rPr>
        <w:t>ó</w:t>
      </w:r>
      <w:r>
        <w:rPr>
          <w:rFonts w:ascii="Arial" w:hAnsi="Arial"/>
        </w:rPr>
        <w:t>lne” pkt 1.5.</w:t>
      </w:r>
    </w:p>
    <w:p w14:paraId="10737896" w14:textId="77777777" w:rsidR="00A95B8A" w:rsidRDefault="00A95B8A"/>
    <w:p w14:paraId="38E5D5EE" w14:textId="77777777" w:rsidR="00A95B8A" w:rsidRDefault="00B72ABB">
      <w:pPr>
        <w:pStyle w:val="tekstost"/>
        <w:rPr>
          <w:rFonts w:ascii="Arial" w:eastAsia="Arial" w:hAnsi="Arial" w:cs="Arial"/>
        </w:rPr>
      </w:pPr>
      <w:r>
        <w:rPr>
          <w:rFonts w:ascii="Arial" w:hAnsi="Arial"/>
        </w:rPr>
        <w:t>Wszelkie prace należy prowadzić w okresie bezdeszczowym (podczas układania siatki), przy suchym podłożu i temperaturze powietrza, co najmniej +5</w:t>
      </w:r>
      <w:r>
        <w:rPr>
          <w:rFonts w:ascii="Arial" w:hAnsi="Arial"/>
          <w:lang w:val="it-IT"/>
        </w:rPr>
        <w:t>°C.</w:t>
      </w:r>
    </w:p>
    <w:p w14:paraId="644CD138" w14:textId="77777777" w:rsidR="00A95B8A" w:rsidRDefault="00B72ABB">
      <w:pPr>
        <w:pStyle w:val="Nagwek1"/>
        <w:rPr>
          <w:rFonts w:ascii="Arial" w:eastAsia="Arial" w:hAnsi="Arial" w:cs="Arial"/>
        </w:rPr>
      </w:pPr>
      <w:r>
        <w:rPr>
          <w:rFonts w:ascii="Arial" w:hAnsi="Arial"/>
          <w:lang w:val="it-IT"/>
        </w:rPr>
        <w:t>2. Materia</w:t>
      </w:r>
      <w:r>
        <w:rPr>
          <w:rFonts w:ascii="Arial" w:hAnsi="Arial"/>
        </w:rPr>
        <w:t>ły</w:t>
      </w:r>
    </w:p>
    <w:p w14:paraId="72032F4D" w14:textId="77777777" w:rsidR="00A95B8A" w:rsidRDefault="00B72ABB">
      <w:pPr>
        <w:ind w:left="709" w:hanging="709"/>
        <w:rPr>
          <w:rFonts w:ascii="Arial" w:eastAsia="Arial" w:hAnsi="Arial" w:cs="Arial"/>
          <w:u w:color="CF7B79"/>
        </w:rPr>
      </w:pPr>
      <w:r>
        <w:rPr>
          <w:rFonts w:ascii="Arial" w:hAnsi="Arial"/>
          <w:u w:color="CF7B79"/>
        </w:rPr>
        <w:t>Do wykonania powyższych rob</w:t>
      </w:r>
      <w:r>
        <w:rPr>
          <w:rFonts w:ascii="Arial" w:hAnsi="Arial"/>
          <w:u w:color="CF7B79"/>
          <w:lang w:val="es-ES_tradnl"/>
        </w:rPr>
        <w:t>ó</w:t>
      </w:r>
      <w:r>
        <w:rPr>
          <w:rFonts w:ascii="Arial" w:hAnsi="Arial"/>
          <w:u w:color="CF7B79"/>
        </w:rPr>
        <w:t>t należy stosować następują</w:t>
      </w:r>
      <w:r>
        <w:rPr>
          <w:rFonts w:ascii="Arial" w:hAnsi="Arial"/>
          <w:u w:color="CF7B79"/>
          <w:lang w:val="it-IT"/>
        </w:rPr>
        <w:t>ce materia</w:t>
      </w:r>
      <w:r>
        <w:rPr>
          <w:rFonts w:ascii="Arial" w:hAnsi="Arial"/>
          <w:u w:color="CF7B79"/>
        </w:rPr>
        <w:t>ły:</w:t>
      </w:r>
    </w:p>
    <w:p w14:paraId="7F3A94A1" w14:textId="77777777" w:rsidR="00A95B8A" w:rsidRDefault="00B72ABB">
      <w:pPr>
        <w:numPr>
          <w:ilvl w:val="0"/>
          <w:numId w:val="4"/>
        </w:numPr>
        <w:rPr>
          <w:rFonts w:ascii="Arial" w:eastAsia="Arial" w:hAnsi="Arial" w:cs="Arial"/>
          <w:u w:color="CF7B79"/>
        </w:rPr>
      </w:pPr>
      <w:r>
        <w:rPr>
          <w:rFonts w:ascii="Arial" w:hAnsi="Arial"/>
          <w:u w:color="CF7B79"/>
        </w:rPr>
        <w:t xml:space="preserve">kationowe emulsje modyfikowane polimeroasfaltami C60 BP3 ZM lub C60 BP4 ZM </w:t>
      </w:r>
    </w:p>
    <w:p w14:paraId="0564E7D7" w14:textId="77777777" w:rsidR="00A95B8A" w:rsidRDefault="00B72ABB">
      <w:pPr>
        <w:numPr>
          <w:ilvl w:val="0"/>
          <w:numId w:val="4"/>
        </w:numPr>
        <w:rPr>
          <w:rFonts w:ascii="Arial" w:eastAsia="Arial" w:hAnsi="Arial" w:cs="Arial"/>
          <w:u w:color="CF7B79"/>
        </w:rPr>
      </w:pPr>
      <w:r>
        <w:rPr>
          <w:rFonts w:ascii="Arial" w:hAnsi="Arial"/>
          <w:u w:color="CF7B79"/>
        </w:rPr>
        <w:t>siatkę z włókien szklanych wstępnie przesączaną asfaltem. W celu zapewnienia właściwej współpracy wszystkich włókien tworzących wiązkę siatki (możliwość przenoszenia sił) wymagane jest przesączenie asfaltem wiązek w całej ich objętoś</w:t>
      </w:r>
      <w:r>
        <w:rPr>
          <w:rFonts w:ascii="Arial" w:hAnsi="Arial"/>
          <w:u w:color="CF7B79"/>
          <w:lang w:val="it-IT"/>
        </w:rPr>
        <w:t xml:space="preserve">ci </w:t>
      </w:r>
    </w:p>
    <w:p w14:paraId="0B1EE69F" w14:textId="77777777" w:rsidR="00A95B8A" w:rsidRDefault="00B72ABB">
      <w:pPr>
        <w:rPr>
          <w:rFonts w:ascii="Arial" w:eastAsia="Arial" w:hAnsi="Arial" w:cs="Arial"/>
          <w:u w:color="CF7B79"/>
        </w:rPr>
      </w:pPr>
      <w:r>
        <w:rPr>
          <w:rFonts w:ascii="Arial" w:hAnsi="Arial"/>
          <w:u w:color="CF7B79"/>
        </w:rPr>
        <w:t>alternatywnie</w:t>
      </w:r>
    </w:p>
    <w:p w14:paraId="3B820820" w14:textId="77777777" w:rsidR="00A95B8A" w:rsidRDefault="00B72ABB">
      <w:pPr>
        <w:numPr>
          <w:ilvl w:val="0"/>
          <w:numId w:val="4"/>
        </w:numPr>
        <w:rPr>
          <w:rFonts w:ascii="Arial" w:eastAsia="Arial" w:hAnsi="Arial" w:cs="Arial"/>
          <w:u w:color="CF7B79"/>
        </w:rPr>
      </w:pPr>
      <w:r>
        <w:rPr>
          <w:rFonts w:ascii="Arial" w:hAnsi="Arial"/>
          <w:u w:color="CF7B79"/>
        </w:rPr>
        <w:t xml:space="preserve">kationowe emulsje asfaltowe C60 B3 ZM lub C60 B4 ZM </w:t>
      </w:r>
    </w:p>
    <w:p w14:paraId="067E8D78" w14:textId="5C957E54" w:rsidR="00A95B8A" w:rsidRDefault="00B72ABB">
      <w:pPr>
        <w:numPr>
          <w:ilvl w:val="0"/>
          <w:numId w:val="4"/>
        </w:numPr>
        <w:rPr>
          <w:rFonts w:ascii="Arial" w:eastAsia="Arial" w:hAnsi="Arial" w:cs="Arial"/>
          <w:u w:color="CF7B79"/>
        </w:rPr>
      </w:pPr>
      <w:r>
        <w:rPr>
          <w:rFonts w:ascii="Arial" w:hAnsi="Arial"/>
          <w:u w:color="CF7B79"/>
        </w:rPr>
        <w:t>siatkę z włókien szklanych wstępnie przesączaną asfaltem. W celu zapewnienia właściwej współpracy wszystkich włókien tworzących wiązkę siatki (możliwość przenoszenia sił) wymagane jest przesączenie asfaltem wiązek w całej ich objętoś</w:t>
      </w:r>
      <w:r w:rsidR="0024116A">
        <w:rPr>
          <w:rFonts w:ascii="Arial" w:hAnsi="Arial"/>
          <w:u w:color="CF7B79"/>
          <w:lang w:val="it-IT"/>
        </w:rPr>
        <w:t>ci.</w:t>
      </w:r>
    </w:p>
    <w:p w14:paraId="4005DFE7" w14:textId="77777777" w:rsidR="00A95B8A" w:rsidRDefault="00B72ABB">
      <w:pPr>
        <w:pStyle w:val="Nagwek2"/>
        <w:rPr>
          <w:rFonts w:ascii="Arial" w:eastAsia="Arial" w:hAnsi="Arial" w:cs="Arial"/>
        </w:rPr>
      </w:pPr>
      <w:r>
        <w:rPr>
          <w:rFonts w:ascii="Arial" w:hAnsi="Arial"/>
        </w:rPr>
        <w:t>2.1. Emulsja asfaltowa</w:t>
      </w:r>
    </w:p>
    <w:p w14:paraId="3C6B7A4F" w14:textId="77777777" w:rsidR="00A95B8A" w:rsidRDefault="00B72ABB">
      <w:pPr>
        <w:rPr>
          <w:rFonts w:ascii="Arial" w:eastAsia="Arial" w:hAnsi="Arial" w:cs="Arial"/>
        </w:rPr>
      </w:pPr>
      <w:r>
        <w:rPr>
          <w:rFonts w:ascii="Arial" w:hAnsi="Arial"/>
        </w:rPr>
        <w:t>Do wykonania warstwy sczepnej na powierzchni, na kt</w:t>
      </w:r>
      <w:r>
        <w:rPr>
          <w:rFonts w:ascii="Arial" w:hAnsi="Arial"/>
          <w:lang w:val="es-ES_tradnl"/>
        </w:rPr>
        <w:t>ó</w:t>
      </w:r>
      <w:r>
        <w:rPr>
          <w:rFonts w:ascii="Arial" w:hAnsi="Arial"/>
        </w:rPr>
        <w:t xml:space="preserve">rej ma być ułożona siatka należy stosować emulsję asfaltową modyfikowane polimeroasfaltami  o zawartości asfaltu 60% (C60 BP3 ZM lub C60 BP4 ZM) - zgodnych zaleceniami zawartymi w Wymaganiach Technicznych WT-3 Emulsje asfaltowe 2009. </w:t>
      </w:r>
    </w:p>
    <w:p w14:paraId="023FF6EE" w14:textId="77777777" w:rsidR="00A95B8A" w:rsidRDefault="00A95B8A">
      <w:pPr>
        <w:pStyle w:val="Nagwek2"/>
        <w:rPr>
          <w:rFonts w:ascii="Arial" w:eastAsia="Arial" w:hAnsi="Arial" w:cs="Arial"/>
        </w:rPr>
      </w:pPr>
    </w:p>
    <w:p w14:paraId="6AF0ADD9" w14:textId="77777777" w:rsidR="00A95B8A" w:rsidRDefault="00B72ABB">
      <w:pPr>
        <w:pStyle w:val="Nagwek2"/>
        <w:rPr>
          <w:rFonts w:ascii="Arial" w:eastAsia="Arial" w:hAnsi="Arial" w:cs="Arial"/>
        </w:rPr>
      </w:pPr>
      <w:r>
        <w:rPr>
          <w:rFonts w:ascii="Arial" w:hAnsi="Arial"/>
        </w:rPr>
        <w:t>2.2. Siatka zbrojeniowa</w:t>
      </w:r>
    </w:p>
    <w:p w14:paraId="2E4A502D" w14:textId="77777777" w:rsidR="00A95B8A" w:rsidRDefault="00B72ABB">
      <w:pPr>
        <w:rPr>
          <w:rFonts w:ascii="Arial" w:eastAsia="Arial" w:hAnsi="Arial" w:cs="Arial"/>
        </w:rPr>
      </w:pPr>
      <w:r>
        <w:rPr>
          <w:rFonts w:ascii="Arial" w:hAnsi="Arial"/>
        </w:rPr>
        <w:t>Do wykonania rob</w:t>
      </w:r>
      <w:r>
        <w:rPr>
          <w:rFonts w:ascii="Arial" w:hAnsi="Arial"/>
          <w:lang w:val="es-ES_tradnl"/>
        </w:rPr>
        <w:t>ó</w:t>
      </w:r>
      <w:r>
        <w:rPr>
          <w:rFonts w:ascii="Arial" w:hAnsi="Arial"/>
        </w:rPr>
        <w:t>t należy zastosować wyr</w:t>
      </w:r>
      <w:r>
        <w:rPr>
          <w:rFonts w:ascii="Arial" w:hAnsi="Arial"/>
          <w:lang w:val="es-ES_tradnl"/>
        </w:rPr>
        <w:t>ó</w:t>
      </w:r>
      <w:r>
        <w:rPr>
          <w:rFonts w:ascii="Arial" w:hAnsi="Arial"/>
        </w:rPr>
        <w:t>b złożony z siatki szklanej wstępnie przesączanej asfaltem. W celu osią</w:t>
      </w:r>
      <w:r>
        <w:rPr>
          <w:rFonts w:ascii="Arial" w:hAnsi="Arial"/>
          <w:lang w:val="it-IT"/>
        </w:rPr>
        <w:t>gni</w:t>
      </w:r>
      <w:r>
        <w:rPr>
          <w:rFonts w:ascii="Arial" w:hAnsi="Arial"/>
        </w:rPr>
        <w:t xml:space="preserve">ęcia właściwego połączenia między warstwami MMA ważne jest aby asfalt przesączający wiązki siatki nie tworzył dodatkowej warstwy poślizgowej. </w:t>
      </w:r>
    </w:p>
    <w:p w14:paraId="73F29FF1" w14:textId="77777777" w:rsidR="00A95B8A" w:rsidRDefault="00B72ABB">
      <w:pPr>
        <w:rPr>
          <w:rFonts w:ascii="Arial" w:eastAsia="Arial" w:hAnsi="Arial" w:cs="Arial"/>
        </w:rPr>
      </w:pPr>
      <w:r>
        <w:rPr>
          <w:rFonts w:ascii="Arial" w:hAnsi="Arial"/>
        </w:rPr>
        <w:t>Szczegółowe wymagania dotyczące siatki podano w tablicy 1.</w:t>
      </w:r>
    </w:p>
    <w:p w14:paraId="3DEED956" w14:textId="77777777" w:rsidR="00A95B8A" w:rsidRDefault="00B72ABB">
      <w:pPr>
        <w:ind w:left="283" w:hanging="283"/>
        <w:rPr>
          <w:rFonts w:ascii="Arial" w:eastAsia="Arial" w:hAnsi="Arial" w:cs="Arial"/>
        </w:rPr>
      </w:pPr>
      <w:r>
        <w:rPr>
          <w:rFonts w:ascii="Arial" w:eastAsia="Arial" w:hAnsi="Arial" w:cs="Arial"/>
        </w:rPr>
        <w:tab/>
        <w:t xml:space="preserve">   </w:t>
      </w:r>
    </w:p>
    <w:p w14:paraId="0F148A97" w14:textId="77777777" w:rsidR="00A95B8A" w:rsidRDefault="00B72ABB">
      <w:pPr>
        <w:ind w:left="283" w:hanging="283"/>
        <w:jc w:val="center"/>
        <w:rPr>
          <w:rFonts w:ascii="Arial" w:eastAsia="Arial" w:hAnsi="Arial" w:cs="Arial"/>
        </w:rPr>
      </w:pPr>
      <w:r>
        <w:rPr>
          <w:rFonts w:ascii="Arial" w:hAnsi="Arial"/>
        </w:rPr>
        <w:t>Tablica 1  Wymagania dla siatki</w:t>
      </w:r>
    </w:p>
    <w:tbl>
      <w:tblPr>
        <w:tblStyle w:val="TableNormal"/>
        <w:tblW w:w="6021"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951"/>
        <w:gridCol w:w="2070"/>
      </w:tblGrid>
      <w:tr w:rsidR="00A95B8A" w14:paraId="4D3429BC" w14:textId="77777777">
        <w:trPr>
          <w:trHeight w:val="233"/>
          <w:jc w:val="center"/>
        </w:trPr>
        <w:tc>
          <w:tcPr>
            <w:tcW w:w="3951" w:type="dxa"/>
            <w:tcBorders>
              <w:top w:val="single" w:sz="4" w:space="0" w:color="000000"/>
              <w:left w:val="single" w:sz="4" w:space="0" w:color="000000"/>
              <w:bottom w:val="single" w:sz="4" w:space="0" w:color="000000"/>
              <w:right w:val="single" w:sz="4" w:space="0" w:color="000000"/>
            </w:tcBorders>
            <w:tcMar>
              <w:top w:w="80" w:type="dxa"/>
              <w:left w:w="363" w:type="dxa"/>
              <w:bottom w:w="80" w:type="dxa"/>
              <w:right w:w="80" w:type="dxa"/>
            </w:tcMar>
          </w:tcPr>
          <w:p w14:paraId="22158E3C" w14:textId="77777777" w:rsidR="00A95B8A" w:rsidRDefault="00B72ABB">
            <w:pPr>
              <w:ind w:left="283" w:hanging="283"/>
            </w:pPr>
            <w:r>
              <w:rPr>
                <w:rFonts w:ascii="Arial" w:hAnsi="Arial"/>
                <w:lang w:val="pt-PT"/>
              </w:rPr>
              <w:t>Parametr</w:t>
            </w:r>
          </w:p>
        </w:tc>
        <w:tc>
          <w:tcPr>
            <w:tcW w:w="2070" w:type="dxa"/>
            <w:tcBorders>
              <w:top w:val="single" w:sz="4" w:space="0" w:color="000000"/>
              <w:left w:val="single" w:sz="4" w:space="0" w:color="000000"/>
              <w:bottom w:val="single" w:sz="4" w:space="0" w:color="000000"/>
              <w:right w:val="single" w:sz="4" w:space="0" w:color="000000"/>
            </w:tcBorders>
            <w:tcMar>
              <w:top w:w="80" w:type="dxa"/>
              <w:left w:w="363" w:type="dxa"/>
              <w:bottom w:w="80" w:type="dxa"/>
              <w:right w:w="80" w:type="dxa"/>
            </w:tcMar>
          </w:tcPr>
          <w:p w14:paraId="2FFE634C" w14:textId="77777777" w:rsidR="00A95B8A" w:rsidRDefault="00B72ABB">
            <w:pPr>
              <w:ind w:left="283" w:hanging="283"/>
            </w:pPr>
            <w:r>
              <w:rPr>
                <w:rFonts w:ascii="Arial" w:hAnsi="Arial"/>
              </w:rPr>
              <w:t>Wartość</w:t>
            </w:r>
          </w:p>
        </w:tc>
      </w:tr>
      <w:tr w:rsidR="00A95B8A" w14:paraId="68544CD9" w14:textId="77777777">
        <w:trPr>
          <w:trHeight w:val="233"/>
          <w:jc w:val="center"/>
        </w:trPr>
        <w:tc>
          <w:tcPr>
            <w:tcW w:w="3951" w:type="dxa"/>
            <w:tcBorders>
              <w:top w:val="single" w:sz="4" w:space="0" w:color="000000"/>
              <w:left w:val="single" w:sz="4" w:space="0" w:color="000000"/>
              <w:bottom w:val="single" w:sz="4" w:space="0" w:color="000000"/>
              <w:right w:val="single" w:sz="4" w:space="0" w:color="000000"/>
            </w:tcBorders>
            <w:tcMar>
              <w:top w:w="80" w:type="dxa"/>
              <w:left w:w="363" w:type="dxa"/>
              <w:bottom w:w="80" w:type="dxa"/>
              <w:right w:w="80" w:type="dxa"/>
            </w:tcMar>
          </w:tcPr>
          <w:p w14:paraId="6531E3F1" w14:textId="77777777" w:rsidR="00A95B8A" w:rsidRDefault="00B72ABB">
            <w:pPr>
              <w:ind w:left="283" w:hanging="283"/>
            </w:pPr>
            <w:r>
              <w:rPr>
                <w:rFonts w:ascii="Arial" w:hAnsi="Arial"/>
                <w:lang w:val="it-IT"/>
              </w:rPr>
              <w:t>Materia</w:t>
            </w:r>
            <w:r>
              <w:rPr>
                <w:rFonts w:ascii="Arial" w:hAnsi="Arial"/>
              </w:rPr>
              <w:t>ł</w:t>
            </w:r>
          </w:p>
        </w:tc>
        <w:tc>
          <w:tcPr>
            <w:tcW w:w="2070" w:type="dxa"/>
            <w:tcBorders>
              <w:top w:val="single" w:sz="4" w:space="0" w:color="000000"/>
              <w:left w:val="single" w:sz="4" w:space="0" w:color="000000"/>
              <w:bottom w:val="single" w:sz="4" w:space="0" w:color="000000"/>
              <w:right w:val="single" w:sz="4" w:space="0" w:color="000000"/>
            </w:tcBorders>
            <w:tcMar>
              <w:top w:w="80" w:type="dxa"/>
              <w:left w:w="363" w:type="dxa"/>
              <w:bottom w:w="80" w:type="dxa"/>
              <w:right w:w="80" w:type="dxa"/>
            </w:tcMar>
          </w:tcPr>
          <w:p w14:paraId="46027BCD" w14:textId="77777777" w:rsidR="00A95B8A" w:rsidRDefault="00B72ABB">
            <w:pPr>
              <w:ind w:left="283" w:hanging="283"/>
            </w:pPr>
            <w:r>
              <w:rPr>
                <w:rFonts w:ascii="Arial" w:hAnsi="Arial"/>
                <w:lang w:val="en-US"/>
              </w:rPr>
              <w:t>w</w:t>
            </w:r>
            <w:r>
              <w:rPr>
                <w:rFonts w:ascii="Arial" w:hAnsi="Arial"/>
              </w:rPr>
              <w:t>łókno szklane</w:t>
            </w:r>
          </w:p>
        </w:tc>
      </w:tr>
      <w:tr w:rsidR="00A95B8A" w14:paraId="43B14164" w14:textId="77777777">
        <w:trPr>
          <w:trHeight w:val="233"/>
          <w:jc w:val="center"/>
        </w:trPr>
        <w:tc>
          <w:tcPr>
            <w:tcW w:w="3951" w:type="dxa"/>
            <w:tcBorders>
              <w:top w:val="single" w:sz="4" w:space="0" w:color="000000"/>
              <w:left w:val="single" w:sz="4" w:space="0" w:color="000000"/>
              <w:bottom w:val="single" w:sz="4" w:space="0" w:color="000000"/>
              <w:right w:val="single" w:sz="4" w:space="0" w:color="000000"/>
            </w:tcBorders>
            <w:tcMar>
              <w:top w:w="80" w:type="dxa"/>
              <w:left w:w="363" w:type="dxa"/>
              <w:bottom w:w="80" w:type="dxa"/>
              <w:right w:w="80" w:type="dxa"/>
            </w:tcMar>
          </w:tcPr>
          <w:p w14:paraId="051517D2" w14:textId="77777777" w:rsidR="00A95B8A" w:rsidRDefault="00B72ABB">
            <w:pPr>
              <w:ind w:left="283" w:hanging="283"/>
            </w:pPr>
            <w:r>
              <w:rPr>
                <w:rFonts w:ascii="Arial" w:hAnsi="Arial"/>
              </w:rPr>
              <w:t>Wydłużenie graniczne  [%]</w:t>
            </w:r>
          </w:p>
        </w:tc>
        <w:tc>
          <w:tcPr>
            <w:tcW w:w="2070" w:type="dxa"/>
            <w:tcBorders>
              <w:top w:val="single" w:sz="4" w:space="0" w:color="000000"/>
              <w:left w:val="single" w:sz="4" w:space="0" w:color="000000"/>
              <w:bottom w:val="single" w:sz="4" w:space="0" w:color="000000"/>
              <w:right w:val="single" w:sz="4" w:space="0" w:color="000000"/>
            </w:tcBorders>
            <w:tcMar>
              <w:top w:w="80" w:type="dxa"/>
              <w:left w:w="363" w:type="dxa"/>
              <w:bottom w:w="80" w:type="dxa"/>
              <w:right w:w="80" w:type="dxa"/>
            </w:tcMar>
          </w:tcPr>
          <w:p w14:paraId="153F97DA" w14:textId="77777777" w:rsidR="00A95B8A" w:rsidRDefault="00B72ABB">
            <w:pPr>
              <w:ind w:left="283" w:hanging="283"/>
            </w:pPr>
            <w:r>
              <w:rPr>
                <w:rFonts w:ascii="Arial" w:hAnsi="Arial"/>
                <w:lang w:val="en-US"/>
              </w:rPr>
              <w:t>max. 3,0</w:t>
            </w:r>
          </w:p>
        </w:tc>
      </w:tr>
      <w:tr w:rsidR="00A95B8A" w14:paraId="2218BDD9" w14:textId="77777777">
        <w:trPr>
          <w:trHeight w:val="673"/>
          <w:jc w:val="center"/>
        </w:trPr>
        <w:tc>
          <w:tcPr>
            <w:tcW w:w="3951" w:type="dxa"/>
            <w:tcBorders>
              <w:top w:val="single" w:sz="4" w:space="0" w:color="000000"/>
              <w:left w:val="single" w:sz="4" w:space="0" w:color="000000"/>
              <w:bottom w:val="single" w:sz="4" w:space="0" w:color="000000"/>
              <w:right w:val="single" w:sz="4" w:space="0" w:color="000000"/>
            </w:tcBorders>
            <w:tcMar>
              <w:top w:w="80" w:type="dxa"/>
              <w:left w:w="363" w:type="dxa"/>
              <w:bottom w:w="80" w:type="dxa"/>
              <w:right w:w="80" w:type="dxa"/>
            </w:tcMar>
          </w:tcPr>
          <w:p w14:paraId="02265FD7" w14:textId="77777777" w:rsidR="00A95B8A" w:rsidRDefault="00B72ABB">
            <w:pPr>
              <w:ind w:left="283" w:hanging="283"/>
            </w:pPr>
            <w:r>
              <w:rPr>
                <w:rFonts w:ascii="Arial" w:hAnsi="Arial"/>
              </w:rPr>
              <w:t>Ilość wiązek włókna na 1 mb:</w:t>
            </w:r>
          </w:p>
          <w:p w14:paraId="15376BA9" w14:textId="77777777" w:rsidR="00A95B8A" w:rsidRDefault="00B72ABB">
            <w:pPr>
              <w:numPr>
                <w:ilvl w:val="0"/>
                <w:numId w:val="5"/>
              </w:numPr>
              <w:rPr>
                <w:rFonts w:ascii="Arial" w:hAnsi="Arial"/>
              </w:rPr>
            </w:pPr>
            <w:r>
              <w:rPr>
                <w:rFonts w:ascii="Arial" w:hAnsi="Arial"/>
              </w:rPr>
              <w:t>wszerz</w:t>
            </w:r>
          </w:p>
          <w:p w14:paraId="0A2A00DA" w14:textId="77777777" w:rsidR="00A95B8A" w:rsidRDefault="00B72ABB">
            <w:pPr>
              <w:numPr>
                <w:ilvl w:val="0"/>
                <w:numId w:val="5"/>
              </w:numPr>
              <w:rPr>
                <w:rFonts w:ascii="Arial" w:hAnsi="Arial"/>
              </w:rPr>
            </w:pPr>
            <w:r>
              <w:rPr>
                <w:rFonts w:ascii="Arial" w:hAnsi="Arial"/>
              </w:rPr>
              <w:t>wzdłuż</w:t>
            </w:r>
          </w:p>
        </w:tc>
        <w:tc>
          <w:tcPr>
            <w:tcW w:w="2070" w:type="dxa"/>
            <w:tcBorders>
              <w:top w:val="single" w:sz="4" w:space="0" w:color="000000"/>
              <w:left w:val="single" w:sz="4" w:space="0" w:color="000000"/>
              <w:bottom w:val="single" w:sz="4" w:space="0" w:color="000000"/>
              <w:right w:val="single" w:sz="4" w:space="0" w:color="000000"/>
            </w:tcBorders>
            <w:tcMar>
              <w:top w:w="80" w:type="dxa"/>
              <w:left w:w="363" w:type="dxa"/>
              <w:bottom w:w="80" w:type="dxa"/>
              <w:right w:w="80" w:type="dxa"/>
            </w:tcMar>
          </w:tcPr>
          <w:p w14:paraId="086F5622" w14:textId="77777777" w:rsidR="00A95B8A" w:rsidRDefault="00A95B8A">
            <w:pPr>
              <w:ind w:left="283" w:hanging="283"/>
              <w:rPr>
                <w:rFonts w:ascii="Arial" w:eastAsia="Arial" w:hAnsi="Arial" w:cs="Arial"/>
              </w:rPr>
            </w:pPr>
          </w:p>
          <w:p w14:paraId="32480CE7" w14:textId="77777777" w:rsidR="00A95B8A" w:rsidRDefault="00B72ABB">
            <w:pPr>
              <w:ind w:left="283" w:hanging="283"/>
              <w:rPr>
                <w:rFonts w:ascii="Arial" w:eastAsia="Arial" w:hAnsi="Arial" w:cs="Arial"/>
              </w:rPr>
            </w:pPr>
            <w:r>
              <w:rPr>
                <w:rFonts w:ascii="Arial" w:hAnsi="Arial"/>
              </w:rPr>
              <w:t>52 +/- 2</w:t>
            </w:r>
          </w:p>
          <w:p w14:paraId="1123B663" w14:textId="77777777" w:rsidR="00A95B8A" w:rsidRDefault="00B72ABB">
            <w:pPr>
              <w:ind w:left="283" w:hanging="283"/>
            </w:pPr>
            <w:r>
              <w:rPr>
                <w:rFonts w:ascii="Arial" w:hAnsi="Arial"/>
              </w:rPr>
              <w:t>52 +/- 2</w:t>
            </w:r>
          </w:p>
        </w:tc>
      </w:tr>
      <w:tr w:rsidR="00A95B8A" w14:paraId="1AFD9478" w14:textId="77777777">
        <w:trPr>
          <w:trHeight w:val="673"/>
          <w:jc w:val="center"/>
        </w:trPr>
        <w:tc>
          <w:tcPr>
            <w:tcW w:w="3951" w:type="dxa"/>
            <w:tcBorders>
              <w:top w:val="single" w:sz="4" w:space="0" w:color="000000"/>
              <w:left w:val="single" w:sz="4" w:space="0" w:color="000000"/>
              <w:bottom w:val="single" w:sz="4" w:space="0" w:color="000000"/>
              <w:right w:val="single" w:sz="4" w:space="0" w:color="000000"/>
            </w:tcBorders>
            <w:tcMar>
              <w:top w:w="80" w:type="dxa"/>
              <w:left w:w="363" w:type="dxa"/>
              <w:bottom w:w="80" w:type="dxa"/>
              <w:right w:w="80" w:type="dxa"/>
            </w:tcMar>
          </w:tcPr>
          <w:p w14:paraId="2A37E50E" w14:textId="77777777" w:rsidR="00A95B8A" w:rsidRDefault="00B72ABB">
            <w:pPr>
              <w:ind w:left="283" w:hanging="283"/>
            </w:pPr>
            <w:r>
              <w:rPr>
                <w:rFonts w:ascii="Arial" w:hAnsi="Arial"/>
              </w:rPr>
              <w:t>Wytrzymałość na rozciąganie [kN/m]</w:t>
            </w:r>
          </w:p>
          <w:p w14:paraId="3D5B1EE8" w14:textId="77777777" w:rsidR="00A95B8A" w:rsidRDefault="00B72ABB">
            <w:pPr>
              <w:numPr>
                <w:ilvl w:val="0"/>
                <w:numId w:val="6"/>
              </w:numPr>
              <w:rPr>
                <w:rFonts w:ascii="Arial" w:hAnsi="Arial"/>
              </w:rPr>
            </w:pPr>
            <w:r>
              <w:rPr>
                <w:rFonts w:ascii="Arial" w:hAnsi="Arial"/>
              </w:rPr>
              <w:t>wszerz</w:t>
            </w:r>
          </w:p>
          <w:p w14:paraId="6BBD756F" w14:textId="77777777" w:rsidR="00A95B8A" w:rsidRDefault="00B72ABB">
            <w:pPr>
              <w:numPr>
                <w:ilvl w:val="0"/>
                <w:numId w:val="6"/>
              </w:numPr>
              <w:rPr>
                <w:rFonts w:ascii="Arial" w:hAnsi="Arial"/>
              </w:rPr>
            </w:pPr>
            <w:r>
              <w:rPr>
                <w:rFonts w:ascii="Arial" w:hAnsi="Arial"/>
              </w:rPr>
              <w:t>wzdłuż</w:t>
            </w:r>
          </w:p>
        </w:tc>
        <w:tc>
          <w:tcPr>
            <w:tcW w:w="2070" w:type="dxa"/>
            <w:tcBorders>
              <w:top w:val="single" w:sz="4" w:space="0" w:color="000000"/>
              <w:left w:val="single" w:sz="4" w:space="0" w:color="000000"/>
              <w:bottom w:val="single" w:sz="4" w:space="0" w:color="000000"/>
              <w:right w:val="single" w:sz="4" w:space="0" w:color="000000"/>
            </w:tcBorders>
            <w:tcMar>
              <w:top w:w="80" w:type="dxa"/>
              <w:left w:w="363" w:type="dxa"/>
              <w:bottom w:w="80" w:type="dxa"/>
              <w:right w:w="80" w:type="dxa"/>
            </w:tcMar>
          </w:tcPr>
          <w:p w14:paraId="5E4F0448" w14:textId="77777777" w:rsidR="00A95B8A" w:rsidRDefault="00A95B8A">
            <w:pPr>
              <w:ind w:left="283" w:hanging="283"/>
              <w:rPr>
                <w:rFonts w:ascii="Arial" w:eastAsia="Arial" w:hAnsi="Arial" w:cs="Arial"/>
              </w:rPr>
            </w:pPr>
          </w:p>
          <w:p w14:paraId="186419CC" w14:textId="77777777" w:rsidR="00A95B8A" w:rsidRDefault="00B72ABB">
            <w:pPr>
              <w:ind w:left="283" w:hanging="283"/>
              <w:rPr>
                <w:rFonts w:ascii="Arial" w:eastAsia="Arial" w:hAnsi="Arial" w:cs="Arial"/>
              </w:rPr>
            </w:pPr>
            <w:r>
              <w:rPr>
                <w:rFonts w:ascii="Arial" w:hAnsi="Arial"/>
              </w:rPr>
              <w:t>min. 120</w:t>
            </w:r>
          </w:p>
          <w:p w14:paraId="533E6034" w14:textId="77777777" w:rsidR="00A95B8A" w:rsidRDefault="00B72ABB">
            <w:pPr>
              <w:ind w:left="283" w:hanging="283"/>
            </w:pPr>
            <w:r>
              <w:rPr>
                <w:rFonts w:ascii="Arial" w:hAnsi="Arial"/>
              </w:rPr>
              <w:t>min. 120</w:t>
            </w:r>
          </w:p>
        </w:tc>
      </w:tr>
      <w:tr w:rsidR="00A95B8A" w14:paraId="5627AFBC" w14:textId="77777777">
        <w:trPr>
          <w:trHeight w:val="233"/>
          <w:jc w:val="center"/>
        </w:trPr>
        <w:tc>
          <w:tcPr>
            <w:tcW w:w="6021" w:type="dxa"/>
            <w:gridSpan w:val="2"/>
            <w:tcBorders>
              <w:top w:val="single" w:sz="4" w:space="0" w:color="000000"/>
              <w:left w:val="single" w:sz="4" w:space="0" w:color="000000"/>
              <w:bottom w:val="single" w:sz="4" w:space="0" w:color="000000"/>
              <w:right w:val="single" w:sz="4" w:space="0" w:color="000000"/>
            </w:tcBorders>
            <w:tcMar>
              <w:top w:w="80" w:type="dxa"/>
              <w:left w:w="363" w:type="dxa"/>
              <w:bottom w:w="80" w:type="dxa"/>
              <w:right w:w="80" w:type="dxa"/>
            </w:tcMar>
          </w:tcPr>
          <w:p w14:paraId="0D357073" w14:textId="77777777" w:rsidR="00A95B8A" w:rsidRDefault="00B72ABB">
            <w:pPr>
              <w:ind w:left="283" w:hanging="283"/>
            </w:pPr>
            <w:r>
              <w:rPr>
                <w:rFonts w:ascii="Arial" w:hAnsi="Arial"/>
                <w:lang w:val="de-DE"/>
              </w:rPr>
              <w:t>Wi</w:t>
            </w:r>
            <w:r>
              <w:rPr>
                <w:rFonts w:ascii="Arial" w:hAnsi="Arial"/>
              </w:rPr>
              <w:t>ązki włókien przesączone asfaltem w całej objętości</w:t>
            </w:r>
          </w:p>
        </w:tc>
      </w:tr>
      <w:tr w:rsidR="00A95B8A" w14:paraId="168593DC" w14:textId="77777777">
        <w:trPr>
          <w:trHeight w:val="233"/>
          <w:jc w:val="center"/>
        </w:trPr>
        <w:tc>
          <w:tcPr>
            <w:tcW w:w="6021" w:type="dxa"/>
            <w:gridSpan w:val="2"/>
            <w:tcBorders>
              <w:top w:val="single" w:sz="4" w:space="0" w:color="000000"/>
              <w:left w:val="single" w:sz="4" w:space="0" w:color="000000"/>
              <w:bottom w:val="single" w:sz="4" w:space="0" w:color="000000"/>
              <w:right w:val="single" w:sz="4" w:space="0" w:color="000000"/>
            </w:tcBorders>
            <w:tcMar>
              <w:top w:w="80" w:type="dxa"/>
              <w:left w:w="363" w:type="dxa"/>
              <w:bottom w:w="80" w:type="dxa"/>
              <w:right w:w="80" w:type="dxa"/>
            </w:tcMar>
          </w:tcPr>
          <w:p w14:paraId="4B8DB5D5" w14:textId="77777777" w:rsidR="00A95B8A" w:rsidRDefault="00B72ABB">
            <w:pPr>
              <w:ind w:left="283" w:hanging="283"/>
            </w:pPr>
            <w:r>
              <w:rPr>
                <w:rFonts w:ascii="Arial" w:hAnsi="Arial"/>
              </w:rPr>
              <w:t>Wymagania dla asfaltu przesączającego siatkę</w:t>
            </w:r>
          </w:p>
        </w:tc>
      </w:tr>
      <w:tr w:rsidR="00A95B8A" w14:paraId="300D9F99" w14:textId="77777777">
        <w:trPr>
          <w:trHeight w:val="233"/>
          <w:jc w:val="center"/>
        </w:trPr>
        <w:tc>
          <w:tcPr>
            <w:tcW w:w="3951" w:type="dxa"/>
            <w:tcBorders>
              <w:top w:val="single" w:sz="4" w:space="0" w:color="000000"/>
              <w:left w:val="single" w:sz="4" w:space="0" w:color="000000"/>
              <w:bottom w:val="single" w:sz="4" w:space="0" w:color="000000"/>
              <w:right w:val="single" w:sz="4" w:space="0" w:color="000000"/>
            </w:tcBorders>
            <w:tcMar>
              <w:top w:w="80" w:type="dxa"/>
              <w:left w:w="363" w:type="dxa"/>
              <w:bottom w:w="80" w:type="dxa"/>
              <w:right w:w="80" w:type="dxa"/>
            </w:tcMar>
          </w:tcPr>
          <w:p w14:paraId="1D860C7B" w14:textId="77777777" w:rsidR="00A95B8A" w:rsidRDefault="00B72ABB">
            <w:pPr>
              <w:ind w:left="283" w:hanging="283"/>
            </w:pPr>
            <w:r>
              <w:rPr>
                <w:rFonts w:ascii="Arial" w:hAnsi="Arial"/>
              </w:rPr>
              <w:t>Penetracja w 25</w:t>
            </w:r>
            <w:r>
              <w:rPr>
                <w:rFonts w:ascii="Arial" w:hAnsi="Arial"/>
                <w:vertAlign w:val="superscript"/>
              </w:rPr>
              <w:t>0</w:t>
            </w:r>
            <w:r>
              <w:rPr>
                <w:rFonts w:ascii="Arial" w:hAnsi="Arial"/>
              </w:rPr>
              <w:t xml:space="preserve">C [0,1 mm] </w:t>
            </w:r>
          </w:p>
        </w:tc>
        <w:tc>
          <w:tcPr>
            <w:tcW w:w="2070" w:type="dxa"/>
            <w:tcBorders>
              <w:top w:val="single" w:sz="4" w:space="0" w:color="000000"/>
              <w:left w:val="single" w:sz="4" w:space="0" w:color="000000"/>
              <w:bottom w:val="single" w:sz="4" w:space="0" w:color="000000"/>
              <w:right w:val="single" w:sz="4" w:space="0" w:color="000000"/>
            </w:tcBorders>
            <w:tcMar>
              <w:top w:w="80" w:type="dxa"/>
              <w:left w:w="363" w:type="dxa"/>
              <w:bottom w:w="80" w:type="dxa"/>
              <w:right w:w="80" w:type="dxa"/>
            </w:tcMar>
          </w:tcPr>
          <w:p w14:paraId="3A998EF2" w14:textId="77777777" w:rsidR="00A95B8A" w:rsidRDefault="00B72ABB">
            <w:pPr>
              <w:ind w:left="283" w:hanging="283"/>
            </w:pPr>
            <w:r>
              <w:rPr>
                <w:rFonts w:ascii="Arial" w:hAnsi="Arial"/>
              </w:rPr>
              <w:t>max. 50</w:t>
            </w:r>
          </w:p>
        </w:tc>
      </w:tr>
      <w:tr w:rsidR="00A95B8A" w14:paraId="37C33FD4" w14:textId="77777777">
        <w:trPr>
          <w:trHeight w:val="233"/>
          <w:jc w:val="center"/>
        </w:trPr>
        <w:tc>
          <w:tcPr>
            <w:tcW w:w="3951" w:type="dxa"/>
            <w:tcBorders>
              <w:top w:val="single" w:sz="4" w:space="0" w:color="000000"/>
              <w:left w:val="single" w:sz="4" w:space="0" w:color="000000"/>
              <w:bottom w:val="single" w:sz="4" w:space="0" w:color="000000"/>
              <w:right w:val="single" w:sz="4" w:space="0" w:color="000000"/>
            </w:tcBorders>
            <w:tcMar>
              <w:top w:w="80" w:type="dxa"/>
              <w:left w:w="363" w:type="dxa"/>
              <w:bottom w:w="80" w:type="dxa"/>
              <w:right w:w="80" w:type="dxa"/>
            </w:tcMar>
          </w:tcPr>
          <w:p w14:paraId="15B08794" w14:textId="77777777" w:rsidR="00A95B8A" w:rsidRDefault="00B72ABB">
            <w:pPr>
              <w:ind w:left="283" w:hanging="283"/>
            </w:pPr>
            <w:r>
              <w:rPr>
                <w:rFonts w:ascii="Arial" w:hAnsi="Arial"/>
                <w:lang w:val="it-IT"/>
              </w:rPr>
              <w:t>Temperatura mi</w:t>
            </w:r>
            <w:r>
              <w:rPr>
                <w:rFonts w:ascii="Arial" w:hAnsi="Arial"/>
              </w:rPr>
              <w:t>ęknienia [</w:t>
            </w:r>
            <w:r>
              <w:rPr>
                <w:rFonts w:ascii="Arial" w:hAnsi="Arial"/>
                <w:vertAlign w:val="superscript"/>
              </w:rPr>
              <w:t>0</w:t>
            </w:r>
            <w:r>
              <w:rPr>
                <w:rFonts w:ascii="Arial" w:hAnsi="Arial"/>
              </w:rPr>
              <w:t>C]</w:t>
            </w:r>
          </w:p>
        </w:tc>
        <w:tc>
          <w:tcPr>
            <w:tcW w:w="2070" w:type="dxa"/>
            <w:tcBorders>
              <w:top w:val="single" w:sz="4" w:space="0" w:color="000000"/>
              <w:left w:val="single" w:sz="4" w:space="0" w:color="000000"/>
              <w:bottom w:val="single" w:sz="4" w:space="0" w:color="000000"/>
              <w:right w:val="single" w:sz="4" w:space="0" w:color="000000"/>
            </w:tcBorders>
            <w:tcMar>
              <w:top w:w="80" w:type="dxa"/>
              <w:left w:w="363" w:type="dxa"/>
              <w:bottom w:w="80" w:type="dxa"/>
              <w:right w:w="80" w:type="dxa"/>
            </w:tcMar>
          </w:tcPr>
          <w:p w14:paraId="304DE7D2" w14:textId="77777777" w:rsidR="00A95B8A" w:rsidRDefault="00B72ABB">
            <w:pPr>
              <w:ind w:left="283" w:hanging="283"/>
            </w:pPr>
            <w:r>
              <w:rPr>
                <w:rFonts w:ascii="Arial" w:hAnsi="Arial"/>
              </w:rPr>
              <w:t>min. 90</w:t>
            </w:r>
          </w:p>
        </w:tc>
      </w:tr>
      <w:tr w:rsidR="00A95B8A" w14:paraId="59AD7C8B" w14:textId="77777777">
        <w:trPr>
          <w:trHeight w:val="233"/>
          <w:jc w:val="center"/>
        </w:trPr>
        <w:tc>
          <w:tcPr>
            <w:tcW w:w="3951" w:type="dxa"/>
            <w:tcBorders>
              <w:top w:val="single" w:sz="4" w:space="0" w:color="000000"/>
              <w:left w:val="single" w:sz="4" w:space="0" w:color="000000"/>
              <w:bottom w:val="single" w:sz="4" w:space="0" w:color="000000"/>
              <w:right w:val="single" w:sz="4" w:space="0" w:color="000000"/>
            </w:tcBorders>
            <w:tcMar>
              <w:top w:w="80" w:type="dxa"/>
              <w:left w:w="363" w:type="dxa"/>
              <w:bottom w:w="80" w:type="dxa"/>
              <w:right w:w="80" w:type="dxa"/>
            </w:tcMar>
          </w:tcPr>
          <w:p w14:paraId="58746801" w14:textId="77777777" w:rsidR="00A95B8A" w:rsidRDefault="00B72ABB">
            <w:pPr>
              <w:ind w:left="283" w:hanging="283"/>
            </w:pPr>
            <w:r>
              <w:rPr>
                <w:rFonts w:ascii="Arial" w:hAnsi="Arial"/>
                <w:lang w:val="it-IT"/>
              </w:rPr>
              <w:t xml:space="preserve">Temperatura </w:t>
            </w:r>
            <w:r>
              <w:rPr>
                <w:rFonts w:ascii="Arial" w:hAnsi="Arial"/>
              </w:rPr>
              <w:t>łamliwości [</w:t>
            </w:r>
            <w:r>
              <w:rPr>
                <w:rFonts w:ascii="Arial" w:hAnsi="Arial"/>
                <w:vertAlign w:val="superscript"/>
              </w:rPr>
              <w:t>0</w:t>
            </w:r>
            <w:r>
              <w:rPr>
                <w:rFonts w:ascii="Arial" w:hAnsi="Arial"/>
              </w:rPr>
              <w:t>C]</w:t>
            </w:r>
          </w:p>
        </w:tc>
        <w:tc>
          <w:tcPr>
            <w:tcW w:w="2070" w:type="dxa"/>
            <w:tcBorders>
              <w:top w:val="single" w:sz="4" w:space="0" w:color="000000"/>
              <w:left w:val="single" w:sz="4" w:space="0" w:color="000000"/>
              <w:bottom w:val="single" w:sz="4" w:space="0" w:color="000000"/>
              <w:right w:val="single" w:sz="4" w:space="0" w:color="000000"/>
            </w:tcBorders>
            <w:tcMar>
              <w:top w:w="80" w:type="dxa"/>
              <w:left w:w="363" w:type="dxa"/>
              <w:bottom w:w="80" w:type="dxa"/>
              <w:right w:w="80" w:type="dxa"/>
            </w:tcMar>
          </w:tcPr>
          <w:p w14:paraId="04C6CCDA" w14:textId="77777777" w:rsidR="00A95B8A" w:rsidRDefault="00B72ABB">
            <w:pPr>
              <w:ind w:left="283" w:hanging="283"/>
            </w:pPr>
            <w:r>
              <w:rPr>
                <w:rFonts w:ascii="Arial" w:hAnsi="Arial"/>
              </w:rPr>
              <w:t>max.-20</w:t>
            </w:r>
          </w:p>
        </w:tc>
      </w:tr>
    </w:tbl>
    <w:p w14:paraId="6F8FC6EC" w14:textId="77777777" w:rsidR="00A95B8A" w:rsidRDefault="00A95B8A">
      <w:pPr>
        <w:widowControl w:val="0"/>
        <w:ind w:left="571" w:hanging="571"/>
        <w:jc w:val="center"/>
        <w:rPr>
          <w:rFonts w:ascii="Arial" w:eastAsia="Arial" w:hAnsi="Arial" w:cs="Arial"/>
        </w:rPr>
      </w:pPr>
    </w:p>
    <w:p w14:paraId="79CF312F" w14:textId="77777777" w:rsidR="00A95B8A" w:rsidRDefault="00A95B8A">
      <w:pPr>
        <w:widowControl w:val="0"/>
        <w:ind w:left="463" w:hanging="463"/>
        <w:jc w:val="center"/>
        <w:rPr>
          <w:rFonts w:ascii="Arial" w:eastAsia="Arial" w:hAnsi="Arial" w:cs="Arial"/>
        </w:rPr>
      </w:pPr>
    </w:p>
    <w:p w14:paraId="1C9ED62E" w14:textId="77777777" w:rsidR="00A95B8A" w:rsidRDefault="00B72ABB">
      <w:pPr>
        <w:ind w:left="283" w:hanging="283"/>
        <w:rPr>
          <w:rFonts w:ascii="Arial" w:eastAsia="Arial" w:hAnsi="Arial" w:cs="Arial"/>
        </w:rPr>
      </w:pPr>
      <w:r>
        <w:rPr>
          <w:rFonts w:ascii="Arial" w:eastAsia="Arial" w:hAnsi="Arial" w:cs="Arial"/>
        </w:rPr>
        <w:tab/>
        <w:t xml:space="preserve">   </w:t>
      </w:r>
    </w:p>
    <w:p w14:paraId="148B712A" w14:textId="77777777" w:rsidR="00A95B8A" w:rsidRDefault="00041EDD">
      <w:pPr>
        <w:ind w:left="283" w:hanging="283"/>
        <w:rPr>
          <w:rFonts w:ascii="Arial" w:eastAsia="Arial" w:hAnsi="Arial" w:cs="Arial"/>
        </w:rPr>
      </w:pPr>
      <w:r>
        <w:rPr>
          <w:rFonts w:ascii="Arial" w:eastAsia="Arial" w:hAnsi="Arial" w:cs="Arial"/>
        </w:rPr>
        <w:t>W przypadku przesączenia siatki polimeroasfaltem zawartość polimerów w asfalcie nie może przekraczać 10%.</w:t>
      </w:r>
    </w:p>
    <w:p w14:paraId="4481128D" w14:textId="77777777" w:rsidR="00A95B8A" w:rsidRDefault="00B72ABB">
      <w:pPr>
        <w:pStyle w:val="Tekstpodstawowywcity"/>
        <w:ind w:left="0" w:firstLine="0"/>
        <w:rPr>
          <w:rFonts w:ascii="Arial" w:eastAsia="Arial" w:hAnsi="Arial" w:cs="Arial"/>
          <w:b w:val="0"/>
          <w:bCs w:val="0"/>
        </w:rPr>
      </w:pPr>
      <w:r>
        <w:rPr>
          <w:rFonts w:ascii="Arial" w:hAnsi="Arial"/>
          <w:b w:val="0"/>
          <w:bCs w:val="0"/>
        </w:rPr>
        <w:t>Siatka powinna być produkowana zgodnie z wymaganiami Normy PN-EN 15381.</w:t>
      </w:r>
    </w:p>
    <w:p w14:paraId="26B19134" w14:textId="77777777" w:rsidR="00A95B8A" w:rsidRDefault="00B72ABB">
      <w:pPr>
        <w:pStyle w:val="Nagwek1"/>
        <w:rPr>
          <w:rFonts w:ascii="Arial" w:eastAsia="Arial" w:hAnsi="Arial" w:cs="Arial"/>
        </w:rPr>
      </w:pPr>
      <w:r>
        <w:rPr>
          <w:rFonts w:ascii="Arial" w:hAnsi="Arial"/>
        </w:rPr>
        <w:t>3.  Sprzęt</w:t>
      </w:r>
    </w:p>
    <w:p w14:paraId="051C338A" w14:textId="77777777" w:rsidR="00A95B8A" w:rsidRDefault="00B72ABB">
      <w:pPr>
        <w:pStyle w:val="tablica"/>
        <w:widowControl w:val="0"/>
        <w:spacing w:after="20"/>
        <w:rPr>
          <w:rFonts w:ascii="Arial" w:eastAsia="Arial" w:hAnsi="Arial" w:cs="Arial"/>
          <w:b w:val="0"/>
          <w:bCs w:val="0"/>
        </w:rPr>
      </w:pPr>
      <w:r>
        <w:rPr>
          <w:rFonts w:ascii="Arial" w:hAnsi="Arial"/>
          <w:b w:val="0"/>
          <w:bCs w:val="0"/>
        </w:rPr>
        <w:t>Og</w:t>
      </w:r>
      <w:r>
        <w:rPr>
          <w:rFonts w:ascii="Arial" w:hAnsi="Arial"/>
          <w:b w:val="0"/>
          <w:bCs w:val="0"/>
          <w:lang w:val="es-ES_tradnl"/>
        </w:rPr>
        <w:t>ó</w:t>
      </w:r>
      <w:r>
        <w:rPr>
          <w:rFonts w:ascii="Arial" w:hAnsi="Arial"/>
          <w:b w:val="0"/>
          <w:bCs w:val="0"/>
        </w:rPr>
        <w:t>lne wymagania dotyczące sprzętu podano w ST D-M.00.00.00. "Wymagania Og</w:t>
      </w:r>
      <w:r>
        <w:rPr>
          <w:rFonts w:ascii="Arial" w:hAnsi="Arial"/>
          <w:b w:val="0"/>
          <w:bCs w:val="0"/>
          <w:lang w:val="es-ES_tradnl"/>
        </w:rPr>
        <w:t>ó</w:t>
      </w:r>
      <w:r>
        <w:rPr>
          <w:rFonts w:ascii="Arial" w:hAnsi="Arial"/>
          <w:b w:val="0"/>
          <w:bCs w:val="0"/>
        </w:rPr>
        <w:t>lne" pkt. 3.</w:t>
      </w:r>
    </w:p>
    <w:p w14:paraId="25F1D8BA" w14:textId="77777777" w:rsidR="00A95B8A" w:rsidRDefault="00B72ABB">
      <w:pPr>
        <w:rPr>
          <w:rFonts w:ascii="Arial" w:eastAsia="Arial" w:hAnsi="Arial" w:cs="Arial"/>
        </w:rPr>
      </w:pPr>
      <w:r>
        <w:rPr>
          <w:rFonts w:ascii="Arial" w:hAnsi="Arial"/>
        </w:rPr>
        <w:t>Do wykonania rob</w:t>
      </w:r>
      <w:r>
        <w:rPr>
          <w:rFonts w:ascii="Arial" w:hAnsi="Arial"/>
          <w:lang w:val="es-ES_tradnl"/>
        </w:rPr>
        <w:t>ó</w:t>
      </w:r>
      <w:r>
        <w:rPr>
          <w:rFonts w:ascii="Arial" w:hAnsi="Arial"/>
        </w:rPr>
        <w:t xml:space="preserve">t powinien być stosowany sprzęt zaakceptowany przez Kierownika Projektu. Należy stosować: </w:t>
      </w:r>
    </w:p>
    <w:p w14:paraId="4A1415C3" w14:textId="77777777" w:rsidR="00A95B8A" w:rsidRDefault="00B72ABB">
      <w:pPr>
        <w:numPr>
          <w:ilvl w:val="0"/>
          <w:numId w:val="8"/>
        </w:numPr>
        <w:rPr>
          <w:rFonts w:ascii="Arial" w:eastAsia="Arial" w:hAnsi="Arial" w:cs="Arial"/>
        </w:rPr>
      </w:pPr>
      <w:r>
        <w:rPr>
          <w:rFonts w:ascii="Arial" w:hAnsi="Arial"/>
        </w:rPr>
        <w:t xml:space="preserve">skrapiarkę do wykonania skropienia emulsją asfaltową, </w:t>
      </w:r>
    </w:p>
    <w:p w14:paraId="7F93AA89" w14:textId="77777777" w:rsidR="00A95B8A" w:rsidRDefault="00B72ABB">
      <w:pPr>
        <w:numPr>
          <w:ilvl w:val="0"/>
          <w:numId w:val="8"/>
        </w:numPr>
        <w:rPr>
          <w:rFonts w:ascii="Arial" w:eastAsia="Arial" w:hAnsi="Arial" w:cs="Arial"/>
        </w:rPr>
      </w:pPr>
      <w:r>
        <w:rPr>
          <w:rFonts w:ascii="Arial" w:hAnsi="Arial"/>
        </w:rPr>
        <w:t>urządzenie do maszynowego rozkładania siatki (w przypadku znacznej powierzchni rob</w:t>
      </w:r>
      <w:r>
        <w:rPr>
          <w:rFonts w:ascii="Arial" w:hAnsi="Arial"/>
          <w:lang w:val="es-ES_tradnl"/>
        </w:rPr>
        <w:t>ó</w:t>
      </w:r>
      <w:r>
        <w:rPr>
          <w:rFonts w:ascii="Arial" w:hAnsi="Arial"/>
        </w:rPr>
        <w:t>t) wraz z maszyną transportową (sztaplarka, ładowarka z osprzętem itp.)</w:t>
      </w:r>
    </w:p>
    <w:p w14:paraId="5F023BA9" w14:textId="77777777" w:rsidR="00A95B8A" w:rsidRDefault="00B72ABB">
      <w:pPr>
        <w:numPr>
          <w:ilvl w:val="0"/>
          <w:numId w:val="8"/>
        </w:numPr>
        <w:rPr>
          <w:rFonts w:ascii="Arial" w:eastAsia="Arial" w:hAnsi="Arial" w:cs="Arial"/>
        </w:rPr>
      </w:pPr>
      <w:r>
        <w:rPr>
          <w:rFonts w:ascii="Arial" w:hAnsi="Arial"/>
        </w:rPr>
        <w:t>narzędzia tnące (noż</w:t>
      </w:r>
      <w:r>
        <w:rPr>
          <w:rFonts w:ascii="Arial" w:hAnsi="Arial"/>
          <w:lang w:val="fr-FR"/>
        </w:rPr>
        <w:t>e, no</w:t>
      </w:r>
      <w:r>
        <w:rPr>
          <w:rFonts w:ascii="Arial" w:hAnsi="Arial"/>
        </w:rPr>
        <w:t>ż</w:t>
      </w:r>
      <w:r w:rsidRPr="00041EDD">
        <w:rPr>
          <w:rFonts w:ascii="Arial" w:hAnsi="Arial"/>
        </w:rPr>
        <w:t>yce itp.)</w:t>
      </w:r>
    </w:p>
    <w:p w14:paraId="73B79FD4" w14:textId="77777777" w:rsidR="00A95B8A" w:rsidRDefault="00B72ABB">
      <w:pPr>
        <w:numPr>
          <w:ilvl w:val="0"/>
          <w:numId w:val="8"/>
        </w:numPr>
        <w:rPr>
          <w:rFonts w:ascii="Arial" w:eastAsia="Arial" w:hAnsi="Arial" w:cs="Arial"/>
        </w:rPr>
      </w:pPr>
      <w:r>
        <w:rPr>
          <w:rFonts w:ascii="Arial" w:hAnsi="Arial"/>
        </w:rPr>
        <w:t xml:space="preserve">ręczne palniki gazowe. </w:t>
      </w:r>
    </w:p>
    <w:p w14:paraId="667B7542" w14:textId="77777777" w:rsidR="00A95B8A" w:rsidRDefault="00A95B8A">
      <w:pPr>
        <w:ind w:left="708"/>
        <w:rPr>
          <w:rFonts w:ascii="Arial" w:eastAsia="Arial" w:hAnsi="Arial" w:cs="Arial"/>
        </w:rPr>
      </w:pPr>
    </w:p>
    <w:p w14:paraId="294E5EE3" w14:textId="77777777" w:rsidR="00A95B8A" w:rsidRDefault="00B72ABB">
      <w:pPr>
        <w:pStyle w:val="Nagwek1"/>
        <w:rPr>
          <w:rFonts w:ascii="Arial" w:eastAsia="Arial" w:hAnsi="Arial" w:cs="Arial"/>
        </w:rPr>
      </w:pPr>
      <w:r>
        <w:rPr>
          <w:rFonts w:ascii="Arial" w:hAnsi="Arial"/>
          <w:lang w:val="en-US"/>
        </w:rPr>
        <w:t>4.  Transport I MAGAZYNOWANIE</w:t>
      </w:r>
    </w:p>
    <w:p w14:paraId="3E9AF23F" w14:textId="77777777" w:rsidR="00A95B8A" w:rsidRDefault="00B72ABB">
      <w:pPr>
        <w:ind w:left="709" w:hanging="709"/>
        <w:rPr>
          <w:rFonts w:ascii="Arial" w:eastAsia="Arial" w:hAnsi="Arial" w:cs="Arial"/>
        </w:rPr>
      </w:pPr>
      <w:r>
        <w:rPr>
          <w:rFonts w:ascii="Arial" w:hAnsi="Arial"/>
          <w:lang w:val="da-DK"/>
        </w:rPr>
        <w:t>Og</w:t>
      </w:r>
      <w:r>
        <w:rPr>
          <w:rFonts w:ascii="Arial" w:hAnsi="Arial"/>
          <w:lang w:val="es-ES_tradnl"/>
        </w:rPr>
        <w:t>ó</w:t>
      </w:r>
      <w:r>
        <w:rPr>
          <w:rFonts w:ascii="Arial" w:hAnsi="Arial"/>
        </w:rPr>
        <w:t>lne warunki dotyczące transportu podano w ST D-M.00.00.00. "Wymagania Og</w:t>
      </w:r>
      <w:r>
        <w:rPr>
          <w:rFonts w:ascii="Arial" w:hAnsi="Arial"/>
          <w:lang w:val="es-ES_tradnl"/>
        </w:rPr>
        <w:t>ó</w:t>
      </w:r>
      <w:r>
        <w:rPr>
          <w:rFonts w:ascii="Arial" w:hAnsi="Arial"/>
        </w:rPr>
        <w:t>lne" punkt 4.</w:t>
      </w:r>
    </w:p>
    <w:p w14:paraId="594C352D" w14:textId="77777777" w:rsidR="00A95B8A" w:rsidRDefault="00B72ABB">
      <w:pPr>
        <w:rPr>
          <w:rFonts w:ascii="Arial" w:eastAsia="Arial" w:hAnsi="Arial" w:cs="Arial"/>
        </w:rPr>
      </w:pPr>
      <w:r>
        <w:rPr>
          <w:rFonts w:ascii="Arial" w:hAnsi="Arial"/>
        </w:rPr>
        <w:t xml:space="preserve">Siatkę </w:t>
      </w:r>
      <w:r>
        <w:rPr>
          <w:rFonts w:ascii="Arial" w:hAnsi="Arial"/>
          <w:lang w:val="it-IT"/>
        </w:rPr>
        <w:t>nale</w:t>
      </w:r>
      <w:r>
        <w:rPr>
          <w:rFonts w:ascii="Arial" w:hAnsi="Arial"/>
        </w:rPr>
        <w:t>ży transportować i magazynować  w rolkach opakowanych fabrycznie, ułożonych poziomo na r</w:t>
      </w:r>
      <w:r>
        <w:rPr>
          <w:rFonts w:ascii="Arial" w:hAnsi="Arial"/>
          <w:lang w:val="es-ES_tradnl"/>
        </w:rPr>
        <w:t>ó</w:t>
      </w:r>
      <w:r>
        <w:rPr>
          <w:rFonts w:ascii="Arial" w:hAnsi="Arial"/>
        </w:rPr>
        <w:t>wnym podłożu i w spos</w:t>
      </w:r>
      <w:r>
        <w:rPr>
          <w:rFonts w:ascii="Arial" w:hAnsi="Arial"/>
          <w:lang w:val="es-ES_tradnl"/>
        </w:rPr>
        <w:t>ó</w:t>
      </w:r>
      <w:r>
        <w:rPr>
          <w:rFonts w:ascii="Arial" w:hAnsi="Arial"/>
        </w:rPr>
        <w:t xml:space="preserve">b zabezpieczający przed opadami atmosferycznymi i mechanicznymi uszkodzeniami. </w:t>
      </w:r>
    </w:p>
    <w:p w14:paraId="5BA0D477" w14:textId="77777777" w:rsidR="00A95B8A" w:rsidRDefault="00B72ABB">
      <w:pPr>
        <w:pStyle w:val="Nagwek1"/>
        <w:rPr>
          <w:rFonts w:ascii="Arial" w:eastAsia="Arial" w:hAnsi="Arial" w:cs="Arial"/>
        </w:rPr>
      </w:pPr>
      <w:r>
        <w:rPr>
          <w:rFonts w:ascii="Arial" w:hAnsi="Arial"/>
        </w:rPr>
        <w:t>5.  Wykonanie rob</w:t>
      </w:r>
      <w:r>
        <w:rPr>
          <w:rFonts w:ascii="Arial" w:hAnsi="Arial"/>
          <w:lang w:val="es-ES_tradnl"/>
        </w:rPr>
        <w:t>ó</w:t>
      </w:r>
      <w:r>
        <w:rPr>
          <w:rFonts w:ascii="Arial" w:hAnsi="Arial"/>
        </w:rPr>
        <w:t>t</w:t>
      </w:r>
    </w:p>
    <w:p w14:paraId="4403C042" w14:textId="77777777" w:rsidR="00A95B8A" w:rsidRDefault="00B72ABB">
      <w:pPr>
        <w:ind w:left="709" w:hanging="709"/>
        <w:rPr>
          <w:rFonts w:ascii="Arial" w:eastAsia="Arial" w:hAnsi="Arial" w:cs="Arial"/>
        </w:rPr>
      </w:pPr>
      <w:r>
        <w:rPr>
          <w:rFonts w:ascii="Arial" w:hAnsi="Arial"/>
          <w:lang w:val="da-DK"/>
        </w:rPr>
        <w:t>Og</w:t>
      </w:r>
      <w:r>
        <w:rPr>
          <w:rFonts w:ascii="Arial" w:hAnsi="Arial"/>
          <w:lang w:val="es-ES_tradnl"/>
        </w:rPr>
        <w:t>ó</w:t>
      </w:r>
      <w:r>
        <w:rPr>
          <w:rFonts w:ascii="Arial" w:hAnsi="Arial"/>
        </w:rPr>
        <w:t>lne zasady wykonania rob</w:t>
      </w:r>
      <w:r>
        <w:rPr>
          <w:rFonts w:ascii="Arial" w:hAnsi="Arial"/>
          <w:lang w:val="es-ES_tradnl"/>
        </w:rPr>
        <w:t>ó</w:t>
      </w:r>
      <w:r>
        <w:rPr>
          <w:rFonts w:ascii="Arial" w:hAnsi="Arial"/>
        </w:rPr>
        <w:t>t podano w ST D-M.00.00.00. "Wymagania Og</w:t>
      </w:r>
      <w:r>
        <w:rPr>
          <w:rFonts w:ascii="Arial" w:hAnsi="Arial"/>
          <w:lang w:val="es-ES_tradnl"/>
        </w:rPr>
        <w:t>ó</w:t>
      </w:r>
      <w:r>
        <w:rPr>
          <w:rFonts w:ascii="Arial" w:hAnsi="Arial"/>
        </w:rPr>
        <w:t>lne" pkt. 5.</w:t>
      </w:r>
    </w:p>
    <w:p w14:paraId="5EF37473" w14:textId="77777777" w:rsidR="00A95B8A" w:rsidRDefault="00A95B8A">
      <w:pPr>
        <w:rPr>
          <w:rFonts w:ascii="Arial" w:eastAsia="Arial" w:hAnsi="Arial" w:cs="Arial"/>
        </w:rPr>
      </w:pPr>
    </w:p>
    <w:p w14:paraId="3CC73CC4" w14:textId="77777777" w:rsidR="00A95B8A" w:rsidRDefault="00B72ABB">
      <w:pPr>
        <w:pStyle w:val="Nagwek2"/>
        <w:rPr>
          <w:rFonts w:ascii="Arial" w:eastAsia="Arial" w:hAnsi="Arial" w:cs="Arial"/>
        </w:rPr>
      </w:pPr>
      <w:r>
        <w:rPr>
          <w:rFonts w:ascii="Arial" w:hAnsi="Arial"/>
        </w:rPr>
        <w:lastRenderedPageBreak/>
        <w:t>5.1  Wbudowanie siatki</w:t>
      </w:r>
    </w:p>
    <w:p w14:paraId="4272EEA4" w14:textId="77777777" w:rsidR="00A95B8A" w:rsidRDefault="00B72ABB">
      <w:pPr>
        <w:rPr>
          <w:rFonts w:ascii="Arial" w:eastAsia="Arial" w:hAnsi="Arial" w:cs="Arial"/>
          <w:u w:color="C0504D"/>
        </w:rPr>
      </w:pPr>
      <w:r>
        <w:rPr>
          <w:rFonts w:ascii="Arial" w:hAnsi="Arial"/>
          <w:u w:color="C0504D"/>
        </w:rPr>
        <w:t xml:space="preserve">Dla zapewnienia właściwego zespolenia z warstwami asfaltowymi siatki wstępnie przesącznej asfaltem, siatkę </w:t>
      </w:r>
      <w:r>
        <w:rPr>
          <w:rFonts w:ascii="Arial" w:hAnsi="Arial"/>
          <w:u w:color="C0504D"/>
          <w:lang w:val="it-IT"/>
        </w:rPr>
        <w:t>nale</w:t>
      </w:r>
      <w:r>
        <w:rPr>
          <w:rFonts w:ascii="Arial" w:hAnsi="Arial"/>
          <w:u w:color="C0504D"/>
        </w:rPr>
        <w:t>ży rozkł</w:t>
      </w:r>
      <w:r>
        <w:rPr>
          <w:rFonts w:ascii="Arial" w:hAnsi="Arial"/>
          <w:u w:color="C0504D"/>
          <w:lang w:val="es-ES_tradnl"/>
        </w:rPr>
        <w:t>ada</w:t>
      </w:r>
      <w:r>
        <w:rPr>
          <w:rFonts w:ascii="Arial" w:hAnsi="Arial"/>
          <w:u w:color="C0504D"/>
        </w:rPr>
        <w:t>ć „na gorą</w:t>
      </w:r>
      <w:r>
        <w:rPr>
          <w:rFonts w:ascii="Arial" w:hAnsi="Arial"/>
          <w:u w:color="C0504D"/>
          <w:lang w:val="it-IT"/>
        </w:rPr>
        <w:t>co</w:t>
      </w:r>
      <w:r>
        <w:rPr>
          <w:rFonts w:ascii="Arial" w:hAnsi="Arial"/>
          <w:u w:color="C0504D"/>
        </w:rPr>
        <w:t>” ze wstępnym sklejeniem siatki z podłożem.</w:t>
      </w:r>
    </w:p>
    <w:p w14:paraId="4E39CF56" w14:textId="77777777" w:rsidR="00A95B8A" w:rsidRDefault="00A95B8A">
      <w:pPr>
        <w:rPr>
          <w:rFonts w:ascii="Arial" w:eastAsia="Arial" w:hAnsi="Arial" w:cs="Arial"/>
        </w:rPr>
      </w:pPr>
    </w:p>
    <w:p w14:paraId="1AD3F434" w14:textId="77777777" w:rsidR="00A95B8A" w:rsidRDefault="00B72ABB">
      <w:pPr>
        <w:rPr>
          <w:rFonts w:ascii="Arial" w:eastAsia="Arial" w:hAnsi="Arial" w:cs="Arial"/>
        </w:rPr>
      </w:pPr>
      <w:r>
        <w:rPr>
          <w:rFonts w:ascii="Arial" w:hAnsi="Arial"/>
        </w:rPr>
        <w:t>Podłoże:</w:t>
      </w:r>
    </w:p>
    <w:p w14:paraId="504C4030" w14:textId="77777777" w:rsidR="00A95B8A" w:rsidRDefault="00B72ABB">
      <w:pPr>
        <w:rPr>
          <w:rFonts w:ascii="Arial" w:eastAsia="Arial" w:hAnsi="Arial" w:cs="Arial"/>
        </w:rPr>
      </w:pPr>
      <w:r>
        <w:rPr>
          <w:rFonts w:ascii="Arial" w:hAnsi="Arial"/>
        </w:rPr>
        <w:t>Stabilne (nośne) nawierzchnie bitumiczne zar</w:t>
      </w:r>
      <w:r>
        <w:rPr>
          <w:rFonts w:ascii="Arial" w:hAnsi="Arial"/>
          <w:lang w:val="es-ES_tradnl"/>
        </w:rPr>
        <w:t>ó</w:t>
      </w:r>
      <w:r>
        <w:rPr>
          <w:rFonts w:ascii="Arial" w:hAnsi="Arial"/>
        </w:rPr>
        <w:t>wno nowo wykonane jak i stare. Powierzchnię podłoża należy oczyścić i usunąć wszelkie luźne części. Lokalne ubytki lub szczeliny w podłożu o rozwartości powyżej 4 mm muszą być wypełnione lub naprawione odpowiednimi masami naprawczymi. Tak przygotowane podłoże należy skropić emulsją asfaltową modyfikowaną polimeroasfaltami  (C60BP3 ZM lub C60 BP4 ZM) w ilości od około 0,25-0,30 kg/m</w:t>
      </w:r>
      <w:r>
        <w:rPr>
          <w:rFonts w:ascii="Arial" w:hAnsi="Arial"/>
          <w:vertAlign w:val="superscript"/>
        </w:rPr>
        <w:t>2</w:t>
      </w:r>
      <w:r>
        <w:rPr>
          <w:rFonts w:ascii="Arial" w:hAnsi="Arial"/>
        </w:rPr>
        <w:t>. Przy skropieniu lepiszczem asfaltowym na gorą</w:t>
      </w:r>
      <w:r>
        <w:rPr>
          <w:rFonts w:ascii="Arial" w:hAnsi="Arial"/>
          <w:lang w:val="it-IT"/>
        </w:rPr>
        <w:t xml:space="preserve">co </w:t>
      </w:r>
      <w:r>
        <w:rPr>
          <w:rFonts w:ascii="Arial" w:hAnsi="Arial"/>
        </w:rPr>
        <w:t>– ilość 0,15 - 0,2 kg/m</w:t>
      </w:r>
      <w:r>
        <w:rPr>
          <w:rFonts w:ascii="Arial" w:hAnsi="Arial"/>
          <w:vertAlign w:val="superscript"/>
        </w:rPr>
        <w:t>2</w:t>
      </w:r>
      <w:r>
        <w:rPr>
          <w:rFonts w:ascii="Arial" w:hAnsi="Arial"/>
        </w:rPr>
        <w:t>. W przypadku podłoży frezowanych skropienie powinno być intensywniejsze</w:t>
      </w:r>
      <w:r>
        <w:rPr>
          <w:rFonts w:ascii="Arial Unicode MS" w:hAnsi="Arial Unicode MS"/>
        </w:rPr>
        <w:br/>
      </w:r>
      <w:r>
        <w:rPr>
          <w:rFonts w:ascii="Arial" w:hAnsi="Arial"/>
        </w:rPr>
        <w:t>o ok. 50%. W szczeg</w:t>
      </w:r>
      <w:r>
        <w:rPr>
          <w:rFonts w:ascii="Arial" w:hAnsi="Arial"/>
          <w:lang w:val="es-ES_tradnl"/>
        </w:rPr>
        <w:t>ó</w:t>
      </w:r>
      <w:r>
        <w:rPr>
          <w:rFonts w:ascii="Arial" w:hAnsi="Arial"/>
        </w:rPr>
        <w:t>lnych przypadkach dopuszcza się skropienie kationową emulsją asfaltową C60 B3 ZM lub C60 B4 ZM w ilości jak dla emulsji modyfikowanej polimeroasfaltem.</w:t>
      </w:r>
      <w:r>
        <w:rPr>
          <w:rFonts w:ascii="Arial Unicode MS" w:hAnsi="Arial Unicode MS"/>
        </w:rPr>
        <w:br/>
      </w:r>
      <w:r>
        <w:rPr>
          <w:rFonts w:ascii="Arial" w:hAnsi="Arial"/>
        </w:rPr>
        <w:t>Należy przestrzegać og</w:t>
      </w:r>
      <w:r>
        <w:rPr>
          <w:rFonts w:ascii="Arial" w:hAnsi="Arial"/>
          <w:lang w:val="es-ES_tradnl"/>
        </w:rPr>
        <w:t>ó</w:t>
      </w:r>
      <w:r>
        <w:rPr>
          <w:rFonts w:ascii="Arial" w:hAnsi="Arial"/>
        </w:rPr>
        <w:t>lnych zasad wykonania skropienia, obowiązujących przy wykonywaniu połączenia międzywarstwowego podanych w Wymaganiach Technicznych WT-2 Nawierzchnie asfaltowe 2008. zwracając szczeg</w:t>
      </w:r>
      <w:r>
        <w:rPr>
          <w:rFonts w:ascii="Arial" w:hAnsi="Arial"/>
          <w:lang w:val="es-ES_tradnl"/>
        </w:rPr>
        <w:t>ó</w:t>
      </w:r>
      <w:r>
        <w:rPr>
          <w:rFonts w:ascii="Arial" w:hAnsi="Arial"/>
        </w:rPr>
        <w:t>lną uwagę na r</w:t>
      </w:r>
      <w:r>
        <w:rPr>
          <w:rFonts w:ascii="Arial" w:hAnsi="Arial"/>
          <w:lang w:val="es-ES_tradnl"/>
        </w:rPr>
        <w:t>ó</w:t>
      </w:r>
      <w:r>
        <w:rPr>
          <w:rFonts w:ascii="Arial" w:hAnsi="Arial"/>
        </w:rPr>
        <w:t>wnomierność pokrycia powierzchni</w:t>
      </w:r>
    </w:p>
    <w:p w14:paraId="18474E5A" w14:textId="77777777" w:rsidR="00A95B8A" w:rsidRDefault="00A95B8A">
      <w:pPr>
        <w:rPr>
          <w:rFonts w:ascii="Arial" w:eastAsia="Arial" w:hAnsi="Arial" w:cs="Arial"/>
        </w:rPr>
      </w:pPr>
    </w:p>
    <w:p w14:paraId="02958F2B" w14:textId="77777777" w:rsidR="00A95B8A" w:rsidRDefault="00B72ABB">
      <w:pPr>
        <w:rPr>
          <w:rFonts w:ascii="Arial" w:eastAsia="Arial" w:hAnsi="Arial" w:cs="Arial"/>
        </w:rPr>
      </w:pPr>
      <w:r>
        <w:rPr>
          <w:rFonts w:ascii="Arial" w:hAnsi="Arial"/>
        </w:rPr>
        <w:t>Ułożenie siatki:</w:t>
      </w:r>
    </w:p>
    <w:p w14:paraId="3EA20823" w14:textId="77777777" w:rsidR="00A95B8A" w:rsidRDefault="00B72ABB">
      <w:pPr>
        <w:spacing w:line="260" w:lineRule="auto"/>
        <w:jc w:val="both"/>
        <w:rPr>
          <w:rFonts w:ascii="Arial" w:eastAsia="Arial" w:hAnsi="Arial" w:cs="Arial"/>
        </w:rPr>
      </w:pPr>
      <w:r>
        <w:rPr>
          <w:rFonts w:ascii="Arial" w:hAnsi="Arial"/>
        </w:rPr>
        <w:t>Siatkę można rozkł</w:t>
      </w:r>
      <w:r>
        <w:rPr>
          <w:rFonts w:ascii="Arial" w:hAnsi="Arial"/>
          <w:lang w:val="es-ES_tradnl"/>
        </w:rPr>
        <w:t>ada</w:t>
      </w:r>
      <w:r>
        <w:rPr>
          <w:rFonts w:ascii="Arial" w:hAnsi="Arial"/>
        </w:rPr>
        <w:t>ć zar</w:t>
      </w:r>
      <w:r>
        <w:rPr>
          <w:rFonts w:ascii="Arial" w:hAnsi="Arial"/>
          <w:lang w:val="es-ES_tradnl"/>
        </w:rPr>
        <w:t>ó</w:t>
      </w:r>
      <w:r>
        <w:rPr>
          <w:rFonts w:ascii="Arial" w:hAnsi="Arial"/>
        </w:rPr>
        <w:t>wno ręcznie jak i maszynowo. Warstwę siatki możemy rozkł</w:t>
      </w:r>
      <w:r>
        <w:rPr>
          <w:rFonts w:ascii="Arial" w:hAnsi="Arial"/>
          <w:lang w:val="es-ES_tradnl"/>
        </w:rPr>
        <w:t>ada</w:t>
      </w:r>
      <w:r>
        <w:rPr>
          <w:rFonts w:ascii="Arial" w:hAnsi="Arial"/>
        </w:rPr>
        <w:t xml:space="preserve">ć </w:t>
      </w:r>
      <w:r>
        <w:rPr>
          <w:rFonts w:ascii="Arial" w:hAnsi="Arial"/>
          <w:lang w:val="it-IT"/>
        </w:rPr>
        <w:t>na ca</w:t>
      </w:r>
      <w:r>
        <w:rPr>
          <w:rFonts w:ascii="Arial" w:hAnsi="Arial"/>
        </w:rPr>
        <w:t>łej powierzchni wzmacnianego odcinka lub też tylko na fragmentach powierzchni (nad rysami, nad szwami roboczymi). W tym przypadku szerokość pasma siatki powinna wynosić min 100 cm (po 50 cm po obu stronach rysy lub szwa roboczego). Rozłożenie siatki może nastąpić dopiero po przeschnięciu warstwy skropienia, do takiego stopnia, aby była lekko kleją</w:t>
      </w:r>
      <w:r>
        <w:rPr>
          <w:rFonts w:ascii="Arial" w:hAnsi="Arial"/>
          <w:lang w:val="it-IT"/>
        </w:rPr>
        <w:t>ca si</w:t>
      </w:r>
      <w:r>
        <w:rPr>
          <w:rFonts w:ascii="Arial" w:hAnsi="Arial"/>
        </w:rPr>
        <w:t>ę, ale nie przywierał</w:t>
      </w:r>
      <w:r>
        <w:rPr>
          <w:rFonts w:ascii="Arial" w:hAnsi="Arial"/>
          <w:lang w:val="it-IT"/>
        </w:rPr>
        <w:t xml:space="preserve">a. </w:t>
      </w:r>
    </w:p>
    <w:p w14:paraId="691F044D" w14:textId="77777777" w:rsidR="00A95B8A" w:rsidRDefault="00B72ABB">
      <w:pPr>
        <w:spacing w:line="260" w:lineRule="auto"/>
        <w:jc w:val="both"/>
        <w:rPr>
          <w:rFonts w:ascii="Arial" w:eastAsia="Arial" w:hAnsi="Arial" w:cs="Arial"/>
        </w:rPr>
      </w:pPr>
      <w:r>
        <w:rPr>
          <w:rFonts w:ascii="Arial" w:hAnsi="Arial"/>
        </w:rPr>
        <w:t>Siatkę układa się na podłożu z jednoczesnym podgrzewaniem. Podczas procesu rozkładania, mikrofolia od spodu siatki ma być całkowicie stopiona, a powłoka bitumiczna siatki winna być nagrzana. W przypadku aplikacji ręcznej warstwę folii należ</w:t>
      </w:r>
      <w:r w:rsidRPr="00041EDD">
        <w:rPr>
          <w:rFonts w:ascii="Arial" w:hAnsi="Arial"/>
        </w:rPr>
        <w:t>y stopi</w:t>
      </w:r>
      <w:r>
        <w:rPr>
          <w:rFonts w:ascii="Arial" w:hAnsi="Arial"/>
        </w:rPr>
        <w:t>ć gazowym palnikiem ręcznym; w przypadku rozkładania maszynowego warstwa ta jest topiona przez palniki zabudowane w urządzeniu rozkładającym. Palniki i prędkość przejazdu maszyny należy tak regulować aby nie dopuścić do przegrzewania siatki (przypalania powłoki z wydzielaniem dymu).</w:t>
      </w:r>
    </w:p>
    <w:p w14:paraId="65F4E9CB" w14:textId="77777777" w:rsidR="00A95B8A" w:rsidRDefault="00B72ABB">
      <w:pPr>
        <w:spacing w:line="260" w:lineRule="auto"/>
        <w:jc w:val="both"/>
        <w:rPr>
          <w:rFonts w:ascii="Arial" w:eastAsia="Arial" w:hAnsi="Arial" w:cs="Arial"/>
        </w:rPr>
      </w:pPr>
      <w:r>
        <w:rPr>
          <w:rFonts w:ascii="Arial" w:hAnsi="Arial"/>
        </w:rPr>
        <w:t>W przypadku rozkładania ręcznego należ</w:t>
      </w:r>
      <w:r w:rsidRPr="00041EDD">
        <w:rPr>
          <w:rFonts w:ascii="Arial" w:hAnsi="Arial"/>
        </w:rPr>
        <w:t>y docisn</w:t>
      </w:r>
      <w:r>
        <w:rPr>
          <w:rFonts w:ascii="Arial" w:hAnsi="Arial"/>
        </w:rPr>
        <w:t>ąć warstwę siatki poprzez przejazd lekkiego walca obficie skrapianego. W przypadku rozkładania maszynowego nie jest to wymagane i w przypadku  podłoży frezowanych nie zalecane. Nie jest wymagane dodatkowe kotwienie siatki zbrojeniowej do podłoż</w:t>
      </w:r>
      <w:r>
        <w:rPr>
          <w:rFonts w:ascii="Arial" w:hAnsi="Arial"/>
          <w:lang w:val="it-IT"/>
        </w:rPr>
        <w:t>a.</w:t>
      </w:r>
    </w:p>
    <w:p w14:paraId="7FB9F931" w14:textId="77777777" w:rsidR="00A95B8A" w:rsidRDefault="00B72ABB">
      <w:pPr>
        <w:spacing w:line="260" w:lineRule="auto"/>
        <w:jc w:val="both"/>
        <w:rPr>
          <w:rFonts w:ascii="Arial" w:eastAsia="Arial" w:hAnsi="Arial" w:cs="Arial"/>
        </w:rPr>
      </w:pPr>
      <w:r>
        <w:rPr>
          <w:rFonts w:ascii="Arial" w:hAnsi="Arial"/>
        </w:rPr>
        <w:t xml:space="preserve">Siatkę </w:t>
      </w:r>
      <w:r>
        <w:rPr>
          <w:rFonts w:ascii="Arial" w:hAnsi="Arial"/>
          <w:lang w:val="it-IT"/>
        </w:rPr>
        <w:t>nale</w:t>
      </w:r>
      <w:r>
        <w:rPr>
          <w:rFonts w:ascii="Arial" w:hAnsi="Arial"/>
        </w:rPr>
        <w:t>ży ukł</w:t>
      </w:r>
      <w:r>
        <w:rPr>
          <w:rFonts w:ascii="Arial" w:hAnsi="Arial"/>
          <w:lang w:val="es-ES_tradnl"/>
        </w:rPr>
        <w:t>ada</w:t>
      </w:r>
      <w:r>
        <w:rPr>
          <w:rFonts w:ascii="Arial" w:hAnsi="Arial"/>
        </w:rPr>
        <w:t>ć „na zakład” o szerokości min. 10 cm. Dotyczy to zar</w:t>
      </w:r>
      <w:r>
        <w:rPr>
          <w:rFonts w:ascii="Arial" w:hAnsi="Arial"/>
          <w:lang w:val="es-ES_tradnl"/>
        </w:rPr>
        <w:t>ó</w:t>
      </w:r>
      <w:r>
        <w:rPr>
          <w:rFonts w:ascii="Arial" w:hAnsi="Arial"/>
        </w:rPr>
        <w:t>wno połączeń podłużnych jak i poprzecznych.  Docinanie siatki na żądany wymiar zar</w:t>
      </w:r>
      <w:r>
        <w:rPr>
          <w:rFonts w:ascii="Arial" w:hAnsi="Arial"/>
          <w:lang w:val="es-ES_tradnl"/>
        </w:rPr>
        <w:t>ó</w:t>
      </w:r>
      <w:r>
        <w:rPr>
          <w:rFonts w:ascii="Arial" w:hAnsi="Arial"/>
        </w:rPr>
        <w:t>wno w kierunku podłużnym jak i poprzecznym może się odbywać przy wykorzystaniu zar</w:t>
      </w:r>
      <w:r>
        <w:rPr>
          <w:rFonts w:ascii="Arial" w:hAnsi="Arial"/>
          <w:lang w:val="es-ES_tradnl"/>
        </w:rPr>
        <w:t>ó</w:t>
      </w:r>
      <w:r>
        <w:rPr>
          <w:rFonts w:ascii="Arial" w:hAnsi="Arial"/>
        </w:rPr>
        <w:t>wno przyrząd</w:t>
      </w:r>
      <w:r>
        <w:rPr>
          <w:rFonts w:ascii="Arial" w:hAnsi="Arial"/>
          <w:lang w:val="es-ES_tradnl"/>
        </w:rPr>
        <w:t>ó</w:t>
      </w:r>
      <w:r>
        <w:rPr>
          <w:rFonts w:ascii="Arial" w:hAnsi="Arial"/>
        </w:rPr>
        <w:t xml:space="preserve">w ręcznych jak i z wykorzystaniem mechanicznych urządzeń tnących (szlifierki kątowe itp.). </w:t>
      </w:r>
    </w:p>
    <w:p w14:paraId="1C99D4F3" w14:textId="77777777" w:rsidR="00A95B8A" w:rsidRDefault="00B72ABB">
      <w:pPr>
        <w:jc w:val="both"/>
        <w:rPr>
          <w:rFonts w:ascii="Arial" w:eastAsia="Arial" w:hAnsi="Arial" w:cs="Arial"/>
        </w:rPr>
      </w:pPr>
      <w:r>
        <w:rPr>
          <w:rFonts w:ascii="Arial" w:hAnsi="Arial"/>
        </w:rPr>
        <w:t>Po rozłożonej warstwie siatki przygotowanej do przykrycia warstwą bitumiczną nawierzchni może odbywać się ruch pojazd</w:t>
      </w:r>
      <w:r>
        <w:rPr>
          <w:rFonts w:ascii="Arial" w:hAnsi="Arial"/>
          <w:lang w:val="es-ES_tradnl"/>
        </w:rPr>
        <w:t>ó</w:t>
      </w:r>
      <w:r>
        <w:rPr>
          <w:rFonts w:ascii="Arial" w:hAnsi="Arial"/>
        </w:rPr>
        <w:t>w używanych do układania tej warstwy. Dopuszcza się takż</w:t>
      </w:r>
      <w:r>
        <w:rPr>
          <w:rFonts w:ascii="Arial" w:hAnsi="Arial"/>
          <w:lang w:val="da-DK"/>
        </w:rPr>
        <w:t>e og</w:t>
      </w:r>
      <w:r>
        <w:rPr>
          <w:rFonts w:ascii="Arial" w:hAnsi="Arial"/>
          <w:lang w:val="es-ES_tradnl"/>
        </w:rPr>
        <w:t>ó</w:t>
      </w:r>
      <w:r>
        <w:rPr>
          <w:rFonts w:ascii="Arial" w:hAnsi="Arial"/>
        </w:rPr>
        <w:t>lny ruch kołowy w ograniczonym zakresie, zar</w:t>
      </w:r>
      <w:r>
        <w:rPr>
          <w:rFonts w:ascii="Arial" w:hAnsi="Arial"/>
          <w:lang w:val="es-ES_tradnl"/>
        </w:rPr>
        <w:t>ó</w:t>
      </w:r>
      <w:r>
        <w:rPr>
          <w:rFonts w:ascii="Arial" w:hAnsi="Arial"/>
        </w:rPr>
        <w:t>wno co prędkości jak i tonażu pojazd</w:t>
      </w:r>
      <w:r>
        <w:rPr>
          <w:rFonts w:ascii="Arial" w:hAnsi="Arial"/>
          <w:lang w:val="es-ES_tradnl"/>
        </w:rPr>
        <w:t>ó</w:t>
      </w:r>
      <w:r>
        <w:rPr>
          <w:rFonts w:ascii="Arial" w:hAnsi="Arial"/>
        </w:rPr>
        <w:t>w.</w:t>
      </w:r>
    </w:p>
    <w:p w14:paraId="548B2367" w14:textId="77777777" w:rsidR="00A95B8A" w:rsidRDefault="00B72ABB">
      <w:pPr>
        <w:jc w:val="both"/>
        <w:rPr>
          <w:rFonts w:ascii="Arial" w:eastAsia="Arial" w:hAnsi="Arial" w:cs="Arial"/>
        </w:rPr>
      </w:pPr>
      <w:r>
        <w:rPr>
          <w:rFonts w:ascii="Arial" w:hAnsi="Arial"/>
        </w:rPr>
        <w:t xml:space="preserve">Mieszanki mineralno – asfaltowe przykrywające siatkę powinny być układane mechanicznie </w:t>
      </w:r>
      <w:r>
        <w:rPr>
          <w:rFonts w:ascii="Arial Unicode MS" w:hAnsi="Arial Unicode MS"/>
        </w:rPr>
        <w:br/>
      </w:r>
      <w:r>
        <w:rPr>
          <w:rFonts w:ascii="Arial" w:hAnsi="Arial"/>
        </w:rPr>
        <w:t>z zachowaniem  minimalnej grubości 40 mm po zagęszczeniu.</w:t>
      </w:r>
    </w:p>
    <w:p w14:paraId="78D9F7F0" w14:textId="77777777" w:rsidR="00A95B8A" w:rsidRDefault="00B72ABB">
      <w:pPr>
        <w:jc w:val="both"/>
        <w:rPr>
          <w:rFonts w:ascii="Arial" w:eastAsia="Arial" w:hAnsi="Arial" w:cs="Arial"/>
        </w:rPr>
      </w:pPr>
      <w:r>
        <w:rPr>
          <w:rFonts w:ascii="Arial" w:hAnsi="Arial"/>
        </w:rPr>
        <w:t>Siatka może być wbudowana bezpośrednio pod warstwę ścieralną (na warstwie wiążącej).</w:t>
      </w:r>
    </w:p>
    <w:p w14:paraId="5D09A401" w14:textId="77777777" w:rsidR="00A95B8A" w:rsidRDefault="00A95B8A">
      <w:pPr>
        <w:jc w:val="both"/>
        <w:rPr>
          <w:rFonts w:ascii="Arial" w:eastAsia="Arial" w:hAnsi="Arial" w:cs="Arial"/>
        </w:rPr>
      </w:pPr>
    </w:p>
    <w:p w14:paraId="55E590E8" w14:textId="77777777" w:rsidR="00A95B8A" w:rsidRDefault="00B72ABB">
      <w:pPr>
        <w:jc w:val="both"/>
        <w:rPr>
          <w:rFonts w:ascii="Arial" w:eastAsia="Arial" w:hAnsi="Arial" w:cs="Arial"/>
          <w:u w:color="C0504D"/>
        </w:rPr>
      </w:pPr>
      <w:r>
        <w:rPr>
          <w:rFonts w:ascii="Arial" w:hAnsi="Arial"/>
          <w:u w:color="C0504D"/>
        </w:rPr>
        <w:t>Po ułożeniu na siatce nowej warstwy mieszanki mineralno-asfaltowej, w celu zapewnienia zakładanej trwałości zmęczeniowej nawierzchni, zaleca się wykonanie pomiaru połączenie międzywarstwowego</w:t>
      </w:r>
      <w:r>
        <w:rPr>
          <w:rFonts w:ascii="Arial Unicode MS" w:hAnsi="Arial Unicode MS"/>
          <w:u w:color="C0504D"/>
        </w:rPr>
        <w:br/>
      </w:r>
      <w:r>
        <w:rPr>
          <w:rFonts w:ascii="Arial" w:hAnsi="Arial"/>
          <w:u w:color="C0504D"/>
        </w:rPr>
        <w:t>np. metodą Leutnera. Minimalna wartość naprężeń ścinających na połączeniu warstw nie może być mniejsza niż 1,0 MPa; zalecana wartość minimalna 1,3 MPa – „Informacje, Instrukcje - Zeszyt Nr-66” (IBDiM); „Instrukcja Laboratoryjnego Badania Sczepnoś</w:t>
      </w:r>
      <w:r>
        <w:rPr>
          <w:rFonts w:ascii="Arial" w:hAnsi="Arial"/>
          <w:u w:color="C0504D"/>
          <w:lang w:val="it-IT"/>
        </w:rPr>
        <w:t>ci Mi</w:t>
      </w:r>
      <w:r>
        <w:rPr>
          <w:rFonts w:ascii="Arial" w:hAnsi="Arial"/>
          <w:u w:color="C0504D"/>
        </w:rPr>
        <w:t>ędzywarstwowej Warstw Asfaltowych wg Metody Leutnera i Wymagania Techniczne Sczepności” (GDDKiA – 2014)</w:t>
      </w:r>
    </w:p>
    <w:p w14:paraId="62F4E640" w14:textId="77777777" w:rsidR="00A95B8A" w:rsidRDefault="00B72ABB">
      <w:pPr>
        <w:pStyle w:val="Nagwek1"/>
        <w:rPr>
          <w:rFonts w:ascii="Arial" w:eastAsia="Arial" w:hAnsi="Arial" w:cs="Arial"/>
          <w:sz w:val="20"/>
          <w:szCs w:val="20"/>
        </w:rPr>
      </w:pPr>
      <w:r>
        <w:rPr>
          <w:rFonts w:ascii="Arial" w:hAnsi="Arial"/>
          <w:sz w:val="20"/>
          <w:szCs w:val="20"/>
        </w:rPr>
        <w:t>6.  Kontrola jakości rob</w:t>
      </w:r>
      <w:r>
        <w:rPr>
          <w:rFonts w:ascii="Arial" w:hAnsi="Arial"/>
          <w:sz w:val="20"/>
          <w:szCs w:val="20"/>
          <w:lang w:val="es-ES_tradnl"/>
        </w:rPr>
        <w:t>ó</w:t>
      </w:r>
      <w:r>
        <w:rPr>
          <w:rFonts w:ascii="Arial" w:hAnsi="Arial"/>
          <w:sz w:val="20"/>
          <w:szCs w:val="20"/>
        </w:rPr>
        <w:t>t</w:t>
      </w:r>
    </w:p>
    <w:p w14:paraId="68321A83" w14:textId="77777777" w:rsidR="00A95B8A" w:rsidRDefault="00B72ABB">
      <w:pPr>
        <w:pStyle w:val="Nagwek2"/>
        <w:rPr>
          <w:rFonts w:ascii="Arial" w:eastAsia="Arial" w:hAnsi="Arial" w:cs="Arial"/>
        </w:rPr>
      </w:pPr>
      <w:r>
        <w:rPr>
          <w:rFonts w:ascii="Arial" w:hAnsi="Arial"/>
        </w:rPr>
        <w:t>6.1  Kontrola jakości siatki</w:t>
      </w:r>
    </w:p>
    <w:p w14:paraId="652FF7B1" w14:textId="77777777" w:rsidR="00A95B8A" w:rsidRDefault="00B72ABB">
      <w:pPr>
        <w:rPr>
          <w:rFonts w:ascii="Arial" w:eastAsia="Arial" w:hAnsi="Arial" w:cs="Arial"/>
        </w:rPr>
      </w:pPr>
      <w:r>
        <w:rPr>
          <w:rFonts w:ascii="Arial" w:hAnsi="Arial"/>
        </w:rPr>
        <w:t>6.1.1   Częstotliwość badań</w:t>
      </w:r>
      <w:r>
        <w:rPr>
          <w:rFonts w:ascii="Arial" w:hAnsi="Arial"/>
          <w:lang w:val="da-DK"/>
        </w:rPr>
        <w:t>, sk</w:t>
      </w:r>
      <w:r>
        <w:rPr>
          <w:rFonts w:ascii="Arial" w:hAnsi="Arial"/>
        </w:rPr>
        <w:t>ład i liczebność partii</w:t>
      </w:r>
    </w:p>
    <w:p w14:paraId="7C3E34E9" w14:textId="77777777" w:rsidR="00A95B8A" w:rsidRDefault="00B72ABB">
      <w:pPr>
        <w:pStyle w:val="Tekstpodstawowy"/>
        <w:spacing w:after="0"/>
        <w:rPr>
          <w:rFonts w:ascii="Arial" w:eastAsia="Arial" w:hAnsi="Arial" w:cs="Arial"/>
        </w:rPr>
      </w:pPr>
      <w:r>
        <w:rPr>
          <w:rFonts w:ascii="Arial" w:hAnsi="Arial"/>
        </w:rPr>
        <w:t xml:space="preserve">Badania należy wykonywać przy odbiorze każdej partii geosiatki. W skład partii wchodzą rolki geosiatki </w:t>
      </w:r>
      <w:r>
        <w:rPr>
          <w:rFonts w:ascii="Arial Unicode MS" w:hAnsi="Arial Unicode MS"/>
        </w:rPr>
        <w:br/>
      </w:r>
      <w:r>
        <w:rPr>
          <w:rFonts w:ascii="Arial" w:hAnsi="Arial"/>
        </w:rPr>
        <w:t>o jednakowych wymiarach. Liczebność partii do badań nie powinna być większa niż 100 rolek</w:t>
      </w:r>
    </w:p>
    <w:p w14:paraId="7980D942" w14:textId="77777777" w:rsidR="00A95B8A" w:rsidRDefault="00B72ABB">
      <w:pPr>
        <w:pStyle w:val="Tekstpodstawowy"/>
        <w:spacing w:after="0"/>
        <w:rPr>
          <w:rFonts w:ascii="Arial" w:eastAsia="Arial" w:hAnsi="Arial" w:cs="Arial"/>
        </w:rPr>
      </w:pPr>
      <w:r>
        <w:rPr>
          <w:rFonts w:ascii="Arial" w:hAnsi="Arial"/>
        </w:rPr>
        <w:t>6.1.2    Pobieranie pr</w:t>
      </w:r>
      <w:r>
        <w:rPr>
          <w:rFonts w:ascii="Arial" w:hAnsi="Arial"/>
          <w:lang w:val="es-ES_tradnl"/>
        </w:rPr>
        <w:t>ó</w:t>
      </w:r>
      <w:r>
        <w:rPr>
          <w:rFonts w:ascii="Arial" w:hAnsi="Arial"/>
        </w:rPr>
        <w:t>bek i kontrola jakości</w:t>
      </w:r>
    </w:p>
    <w:p w14:paraId="5F1BBAAD" w14:textId="77777777" w:rsidR="00A95B8A" w:rsidRDefault="00B72ABB">
      <w:pPr>
        <w:pStyle w:val="Tekstpodstawowy"/>
        <w:spacing w:after="0"/>
        <w:rPr>
          <w:rFonts w:ascii="Arial" w:eastAsia="Arial" w:hAnsi="Arial" w:cs="Arial"/>
        </w:rPr>
      </w:pPr>
      <w:r>
        <w:rPr>
          <w:rFonts w:ascii="Arial" w:hAnsi="Arial"/>
        </w:rPr>
        <w:t>Pr</w:t>
      </w:r>
      <w:r>
        <w:rPr>
          <w:rFonts w:ascii="Arial" w:hAnsi="Arial"/>
          <w:lang w:val="es-ES_tradnl"/>
        </w:rPr>
        <w:t>ó</w:t>
      </w:r>
      <w:r>
        <w:rPr>
          <w:rFonts w:ascii="Arial" w:hAnsi="Arial"/>
        </w:rPr>
        <w:t>bki z każdej partii należy pobierać losowo wg PN-N-03010;1983. Pobieranie pr</w:t>
      </w:r>
      <w:r>
        <w:rPr>
          <w:rFonts w:ascii="Arial" w:hAnsi="Arial"/>
          <w:lang w:val="es-ES_tradnl"/>
        </w:rPr>
        <w:t>ó</w:t>
      </w:r>
      <w:r>
        <w:rPr>
          <w:rFonts w:ascii="Arial" w:hAnsi="Arial"/>
        </w:rPr>
        <w:t>bek laboratoryjnych</w:t>
      </w:r>
      <w:r>
        <w:rPr>
          <w:rFonts w:ascii="Arial Unicode MS" w:hAnsi="Arial Unicode MS"/>
        </w:rPr>
        <w:br/>
      </w:r>
      <w:r>
        <w:rPr>
          <w:rFonts w:ascii="Arial" w:hAnsi="Arial"/>
        </w:rPr>
        <w:t>z rolki i przygotowanie pr</w:t>
      </w:r>
      <w:r>
        <w:rPr>
          <w:rFonts w:ascii="Arial" w:hAnsi="Arial"/>
          <w:lang w:val="es-ES_tradnl"/>
        </w:rPr>
        <w:t>ó</w:t>
      </w:r>
      <w:r>
        <w:rPr>
          <w:rFonts w:ascii="Arial" w:hAnsi="Arial"/>
        </w:rPr>
        <w:t xml:space="preserve">bek do badań </w:t>
      </w:r>
      <w:r>
        <w:rPr>
          <w:rFonts w:ascii="Arial" w:hAnsi="Arial"/>
          <w:lang w:val="it-IT"/>
        </w:rPr>
        <w:t>nale</w:t>
      </w:r>
      <w:r>
        <w:rPr>
          <w:rFonts w:ascii="Arial" w:hAnsi="Arial"/>
        </w:rPr>
        <w:t xml:space="preserve">ży wykonać </w:t>
      </w:r>
      <w:r>
        <w:rPr>
          <w:rFonts w:ascii="Arial" w:hAnsi="Arial"/>
          <w:lang w:val="pt-PT"/>
        </w:rPr>
        <w:t>wg PN-ISO 9862;2007</w:t>
      </w:r>
    </w:p>
    <w:p w14:paraId="45D568DF" w14:textId="77777777" w:rsidR="00A95B8A" w:rsidRDefault="00B72ABB">
      <w:pPr>
        <w:pStyle w:val="Tekstpodstawowy"/>
        <w:numPr>
          <w:ilvl w:val="2"/>
          <w:numId w:val="11"/>
        </w:numPr>
        <w:spacing w:after="0"/>
        <w:rPr>
          <w:rFonts w:ascii="Arial" w:eastAsia="Arial" w:hAnsi="Arial" w:cs="Arial"/>
        </w:rPr>
      </w:pPr>
      <w:r>
        <w:rPr>
          <w:rFonts w:ascii="Arial" w:hAnsi="Arial"/>
        </w:rPr>
        <w:t>Sprawdzenie wyglądu zewnętrznego i szerokoś</w:t>
      </w:r>
      <w:r>
        <w:rPr>
          <w:rFonts w:ascii="Arial" w:hAnsi="Arial"/>
          <w:lang w:val="it-IT"/>
        </w:rPr>
        <w:t>ci pasma</w:t>
      </w:r>
    </w:p>
    <w:p w14:paraId="27250DAD" w14:textId="77777777" w:rsidR="00A95B8A" w:rsidRDefault="00B72ABB">
      <w:pPr>
        <w:pStyle w:val="Tekstpodstawowy"/>
        <w:spacing w:after="0"/>
        <w:rPr>
          <w:rFonts w:ascii="Arial" w:eastAsia="Arial" w:hAnsi="Arial" w:cs="Arial"/>
        </w:rPr>
      </w:pPr>
      <w:r>
        <w:rPr>
          <w:rFonts w:ascii="Arial" w:hAnsi="Arial"/>
        </w:rPr>
        <w:lastRenderedPageBreak/>
        <w:t>Sprawdzenie wyglądu zewnętrznego polega na wizualnej ocenie r</w:t>
      </w:r>
      <w:r>
        <w:rPr>
          <w:rFonts w:ascii="Arial" w:hAnsi="Arial"/>
          <w:lang w:val="es-ES_tradnl"/>
        </w:rPr>
        <w:t>ó</w:t>
      </w:r>
      <w:r>
        <w:rPr>
          <w:rFonts w:ascii="Arial" w:hAnsi="Arial"/>
        </w:rPr>
        <w:t>wnomierności rozłożenia oczek siatki oraz występowania uszkodzeń (przerwania ciągłości wiązek włókien) jak r</w:t>
      </w:r>
      <w:r>
        <w:rPr>
          <w:rFonts w:ascii="Arial" w:hAnsi="Arial"/>
          <w:lang w:val="es-ES_tradnl"/>
        </w:rPr>
        <w:t>ó</w:t>
      </w:r>
      <w:r>
        <w:rPr>
          <w:rFonts w:ascii="Arial" w:hAnsi="Arial"/>
        </w:rPr>
        <w:t>wnież jednorodności nasycenia siatki asfaltem. Szerokość pasma należy określić przez pomiar bezpośredni z dokładnością do 1 cm wykonany, co 10 mb rozwiniętej rolki. Odchyłka szerokości pasma nie powinna przekraczać +/- 2% wymiaru nominalnego.</w:t>
      </w:r>
    </w:p>
    <w:p w14:paraId="538A7772" w14:textId="77777777" w:rsidR="00A95B8A" w:rsidRDefault="00B72ABB">
      <w:pPr>
        <w:pStyle w:val="Tekstpodstawowy"/>
        <w:numPr>
          <w:ilvl w:val="2"/>
          <w:numId w:val="10"/>
        </w:numPr>
        <w:spacing w:after="0"/>
        <w:rPr>
          <w:rFonts w:ascii="Arial" w:eastAsia="Arial" w:hAnsi="Arial" w:cs="Arial"/>
        </w:rPr>
      </w:pPr>
      <w:r>
        <w:rPr>
          <w:rFonts w:ascii="Arial" w:hAnsi="Arial"/>
        </w:rPr>
        <w:t>Sprawdzenie cech wytrzymałościowych</w:t>
      </w:r>
    </w:p>
    <w:p w14:paraId="021522D7" w14:textId="77777777" w:rsidR="00A95B8A" w:rsidRDefault="00B72ABB">
      <w:pPr>
        <w:pStyle w:val="Tekstpodstawowy"/>
        <w:spacing w:after="0"/>
        <w:rPr>
          <w:rFonts w:ascii="Arial" w:eastAsia="Arial" w:hAnsi="Arial" w:cs="Arial"/>
          <w:b/>
          <w:bCs/>
        </w:rPr>
      </w:pPr>
      <w:r>
        <w:rPr>
          <w:rFonts w:ascii="Arial" w:hAnsi="Arial"/>
        </w:rPr>
        <w:t>Wytrzymałość na rozciąganie wiązek włókien siatki zar</w:t>
      </w:r>
      <w:r>
        <w:rPr>
          <w:rFonts w:ascii="Arial" w:hAnsi="Arial"/>
          <w:lang w:val="es-ES_tradnl"/>
        </w:rPr>
        <w:t>ó</w:t>
      </w:r>
      <w:r>
        <w:rPr>
          <w:rFonts w:ascii="Arial" w:hAnsi="Arial"/>
        </w:rPr>
        <w:t>wno w układzie poprzecznym jak i podłużnym nie powinna być mniejsza niż podana w punkcie 2.2 przy wydłużeniu jak w pkt. 2.2. Wytrzymałość siatki obliczana jest na podstawie ciężaru powierzchniowego i parametr</w:t>
      </w:r>
      <w:r>
        <w:rPr>
          <w:rFonts w:ascii="Arial" w:hAnsi="Arial"/>
          <w:lang w:val="es-ES_tradnl"/>
        </w:rPr>
        <w:t>ó</w:t>
      </w:r>
      <w:r>
        <w:rPr>
          <w:rFonts w:ascii="Arial" w:hAnsi="Arial"/>
        </w:rPr>
        <w:t>w mechanicznych włó</w:t>
      </w:r>
      <w:r>
        <w:rPr>
          <w:rFonts w:ascii="Arial" w:hAnsi="Arial"/>
          <w:lang w:val="sv-SE"/>
        </w:rPr>
        <w:t>kna u</w:t>
      </w:r>
      <w:r>
        <w:rPr>
          <w:rFonts w:ascii="Arial" w:hAnsi="Arial"/>
        </w:rPr>
        <w:t>żytego do produkcji nici siatki. Pole powierzchni poszczeg</w:t>
      </w:r>
      <w:r>
        <w:rPr>
          <w:rFonts w:ascii="Arial" w:hAnsi="Arial"/>
          <w:lang w:val="es-ES_tradnl"/>
        </w:rPr>
        <w:t>ó</w:t>
      </w:r>
      <w:r>
        <w:rPr>
          <w:rFonts w:ascii="Arial" w:hAnsi="Arial"/>
        </w:rPr>
        <w:t xml:space="preserve">lnych oczek siatki nie może być mniejsze niż </w:t>
      </w:r>
      <w:r>
        <w:rPr>
          <w:rFonts w:ascii="Arial" w:hAnsi="Arial"/>
          <w:lang w:val="it-IT"/>
        </w:rPr>
        <w:t>2,4 cm</w:t>
      </w:r>
      <w:r>
        <w:rPr>
          <w:rFonts w:ascii="Arial" w:hAnsi="Arial"/>
          <w:vertAlign w:val="superscript"/>
        </w:rPr>
        <w:t>2</w:t>
      </w:r>
      <w:r>
        <w:rPr>
          <w:rFonts w:ascii="Arial" w:hAnsi="Arial"/>
        </w:rPr>
        <w:t xml:space="preserve">. </w:t>
      </w:r>
    </w:p>
    <w:p w14:paraId="7FE63E16" w14:textId="77777777" w:rsidR="00A95B8A" w:rsidRDefault="00B72ABB">
      <w:pPr>
        <w:pStyle w:val="Nagwek2"/>
        <w:rPr>
          <w:rFonts w:ascii="Arial" w:eastAsia="Arial" w:hAnsi="Arial" w:cs="Arial"/>
        </w:rPr>
      </w:pPr>
      <w:r>
        <w:rPr>
          <w:rFonts w:ascii="Arial" w:hAnsi="Arial"/>
        </w:rPr>
        <w:t>6.2  Kontrola jakości przeprowadzonych rob</w:t>
      </w:r>
      <w:r>
        <w:rPr>
          <w:rFonts w:ascii="Arial" w:hAnsi="Arial"/>
          <w:lang w:val="es-ES_tradnl"/>
        </w:rPr>
        <w:t>ó</w:t>
      </w:r>
      <w:r>
        <w:rPr>
          <w:rFonts w:ascii="Arial" w:hAnsi="Arial"/>
        </w:rPr>
        <w:t>t</w:t>
      </w:r>
    </w:p>
    <w:p w14:paraId="3EE8C3BC" w14:textId="77777777" w:rsidR="00A95B8A" w:rsidRDefault="00B72ABB">
      <w:pPr>
        <w:pStyle w:val="Tekstpodstawowy"/>
        <w:spacing w:after="0"/>
        <w:rPr>
          <w:rFonts w:ascii="Arial" w:eastAsia="Arial" w:hAnsi="Arial" w:cs="Arial"/>
        </w:rPr>
      </w:pPr>
      <w:r>
        <w:rPr>
          <w:rFonts w:ascii="Arial" w:hAnsi="Arial"/>
        </w:rPr>
        <w:t>Kontrola jakości rob</w:t>
      </w:r>
      <w:r>
        <w:rPr>
          <w:rFonts w:ascii="Arial" w:hAnsi="Arial"/>
          <w:lang w:val="es-ES_tradnl"/>
        </w:rPr>
        <w:t>ó</w:t>
      </w:r>
      <w:r>
        <w:rPr>
          <w:rFonts w:ascii="Arial" w:hAnsi="Arial"/>
        </w:rPr>
        <w:t xml:space="preserve">t polega na: </w:t>
      </w:r>
    </w:p>
    <w:p w14:paraId="02A9E9E1" w14:textId="77777777" w:rsidR="00A95B8A" w:rsidRDefault="00B72ABB">
      <w:pPr>
        <w:numPr>
          <w:ilvl w:val="0"/>
          <w:numId w:val="8"/>
        </w:numPr>
        <w:rPr>
          <w:rFonts w:ascii="Arial" w:eastAsia="Arial" w:hAnsi="Arial" w:cs="Arial"/>
        </w:rPr>
      </w:pPr>
      <w:r>
        <w:rPr>
          <w:rFonts w:ascii="Arial" w:hAnsi="Arial"/>
        </w:rPr>
        <w:t>sprawdzeniu zużycia emulsji asfaltowej i jednorodności skropienia,</w:t>
      </w:r>
    </w:p>
    <w:p w14:paraId="4B7E0367" w14:textId="77777777" w:rsidR="00A95B8A" w:rsidRDefault="00B72ABB">
      <w:pPr>
        <w:numPr>
          <w:ilvl w:val="0"/>
          <w:numId w:val="8"/>
        </w:numPr>
        <w:rPr>
          <w:rFonts w:ascii="Arial" w:eastAsia="Arial" w:hAnsi="Arial" w:cs="Arial"/>
        </w:rPr>
      </w:pPr>
      <w:r>
        <w:rPr>
          <w:rFonts w:ascii="Arial" w:hAnsi="Arial"/>
        </w:rPr>
        <w:t>sprawdzeniu prawidłowości usunięcia folii ochronnej na całej powierzchni,</w:t>
      </w:r>
    </w:p>
    <w:p w14:paraId="3C5555C5" w14:textId="77777777" w:rsidR="00A95B8A" w:rsidRDefault="00B72ABB">
      <w:pPr>
        <w:numPr>
          <w:ilvl w:val="0"/>
          <w:numId w:val="8"/>
        </w:numPr>
        <w:rPr>
          <w:rFonts w:ascii="Arial" w:eastAsia="Arial" w:hAnsi="Arial" w:cs="Arial"/>
        </w:rPr>
      </w:pPr>
      <w:r>
        <w:rPr>
          <w:rFonts w:ascii="Arial" w:hAnsi="Arial"/>
        </w:rPr>
        <w:t>wizualnej ocenie przylegania siatki do podłoża przed ułożeniem na niej warstwy bitumicznej.</w:t>
      </w:r>
    </w:p>
    <w:p w14:paraId="30C83EC2" w14:textId="77777777" w:rsidR="00A95B8A" w:rsidRDefault="00B72ABB">
      <w:pPr>
        <w:pStyle w:val="Nagwek1"/>
        <w:rPr>
          <w:rFonts w:ascii="Arial" w:eastAsia="Arial" w:hAnsi="Arial" w:cs="Arial"/>
          <w:sz w:val="20"/>
          <w:szCs w:val="20"/>
        </w:rPr>
      </w:pPr>
      <w:r>
        <w:rPr>
          <w:rFonts w:ascii="Arial" w:hAnsi="Arial"/>
          <w:sz w:val="20"/>
          <w:szCs w:val="20"/>
          <w:lang w:val="pt-PT"/>
        </w:rPr>
        <w:t>7.  Obmiar rob</w:t>
      </w:r>
      <w:r>
        <w:rPr>
          <w:rFonts w:ascii="Arial" w:hAnsi="Arial"/>
          <w:sz w:val="20"/>
          <w:szCs w:val="20"/>
          <w:lang w:val="es-ES_tradnl"/>
        </w:rPr>
        <w:t>ó</w:t>
      </w:r>
      <w:r>
        <w:rPr>
          <w:rFonts w:ascii="Arial" w:hAnsi="Arial"/>
          <w:sz w:val="20"/>
          <w:szCs w:val="20"/>
        </w:rPr>
        <w:t>t</w:t>
      </w:r>
    </w:p>
    <w:p w14:paraId="0D1C6A4D" w14:textId="77777777" w:rsidR="00A95B8A" w:rsidRDefault="00B72ABB">
      <w:pPr>
        <w:ind w:left="709" w:hanging="709"/>
        <w:rPr>
          <w:rFonts w:ascii="Arial" w:eastAsia="Arial" w:hAnsi="Arial" w:cs="Arial"/>
        </w:rPr>
      </w:pPr>
      <w:r>
        <w:rPr>
          <w:rFonts w:ascii="Arial" w:hAnsi="Arial"/>
          <w:lang w:val="da-DK"/>
        </w:rPr>
        <w:t>Og</w:t>
      </w:r>
      <w:r>
        <w:rPr>
          <w:rFonts w:ascii="Arial" w:hAnsi="Arial"/>
          <w:lang w:val="es-ES_tradnl"/>
        </w:rPr>
        <w:t>ó</w:t>
      </w:r>
      <w:r>
        <w:rPr>
          <w:rFonts w:ascii="Arial" w:hAnsi="Arial"/>
        </w:rPr>
        <w:t>lne zasady Obmiaru Rob</w:t>
      </w:r>
      <w:r>
        <w:rPr>
          <w:rFonts w:ascii="Arial" w:hAnsi="Arial"/>
          <w:lang w:val="es-ES_tradnl"/>
        </w:rPr>
        <w:t>ó</w:t>
      </w:r>
      <w:r>
        <w:rPr>
          <w:rFonts w:ascii="Arial" w:hAnsi="Arial"/>
        </w:rPr>
        <w:t>t podano w ST D-M.00.00.00. "Wymagania Og</w:t>
      </w:r>
      <w:r>
        <w:rPr>
          <w:rFonts w:ascii="Arial" w:hAnsi="Arial"/>
          <w:lang w:val="es-ES_tradnl"/>
        </w:rPr>
        <w:t>ó</w:t>
      </w:r>
      <w:r>
        <w:rPr>
          <w:rFonts w:ascii="Arial" w:hAnsi="Arial"/>
        </w:rPr>
        <w:t>lne" pkt. 7.</w:t>
      </w:r>
    </w:p>
    <w:p w14:paraId="1626CCF0" w14:textId="77777777" w:rsidR="00A95B8A" w:rsidRDefault="00B72ABB">
      <w:pPr>
        <w:ind w:left="709" w:hanging="709"/>
        <w:rPr>
          <w:rFonts w:ascii="Arial" w:eastAsia="Arial" w:hAnsi="Arial" w:cs="Arial"/>
        </w:rPr>
      </w:pPr>
      <w:r>
        <w:rPr>
          <w:rFonts w:ascii="Arial" w:hAnsi="Arial"/>
        </w:rPr>
        <w:t>Jednostką obmiarową jest 1 m</w:t>
      </w:r>
      <w:r>
        <w:rPr>
          <w:rFonts w:ascii="Arial" w:hAnsi="Arial"/>
          <w:vertAlign w:val="superscript"/>
        </w:rPr>
        <w:t>2</w:t>
      </w:r>
      <w:r>
        <w:rPr>
          <w:rFonts w:ascii="Arial" w:hAnsi="Arial"/>
        </w:rPr>
        <w:t xml:space="preserve"> ułożonej siatki. </w:t>
      </w:r>
    </w:p>
    <w:p w14:paraId="6990D92B" w14:textId="77777777" w:rsidR="00A95B8A" w:rsidRDefault="00B72ABB">
      <w:pPr>
        <w:pStyle w:val="Nagwek1"/>
        <w:rPr>
          <w:rFonts w:ascii="Arial" w:eastAsia="Arial" w:hAnsi="Arial" w:cs="Arial"/>
          <w:b w:val="0"/>
          <w:bCs w:val="0"/>
          <w:sz w:val="20"/>
          <w:szCs w:val="20"/>
        </w:rPr>
      </w:pPr>
      <w:r>
        <w:rPr>
          <w:rFonts w:ascii="Arial" w:hAnsi="Arial"/>
          <w:sz w:val="20"/>
          <w:szCs w:val="20"/>
        </w:rPr>
        <w:t>8. Odbi</w:t>
      </w:r>
      <w:r>
        <w:rPr>
          <w:rFonts w:ascii="Arial" w:hAnsi="Arial"/>
          <w:sz w:val="20"/>
          <w:szCs w:val="20"/>
          <w:lang w:val="es-ES_tradnl"/>
        </w:rPr>
        <w:t>ó</w:t>
      </w:r>
      <w:r>
        <w:rPr>
          <w:rFonts w:ascii="Arial" w:hAnsi="Arial"/>
          <w:sz w:val="20"/>
          <w:szCs w:val="20"/>
        </w:rPr>
        <w:t>r rob</w:t>
      </w:r>
      <w:r>
        <w:rPr>
          <w:rFonts w:ascii="Arial" w:hAnsi="Arial"/>
          <w:sz w:val="20"/>
          <w:szCs w:val="20"/>
          <w:lang w:val="es-ES_tradnl"/>
        </w:rPr>
        <w:t>ó</w:t>
      </w:r>
      <w:r>
        <w:rPr>
          <w:rFonts w:ascii="Arial" w:hAnsi="Arial"/>
          <w:sz w:val="20"/>
          <w:szCs w:val="20"/>
        </w:rPr>
        <w:t>t</w:t>
      </w:r>
      <w:r>
        <w:rPr>
          <w:rFonts w:ascii="Arial" w:eastAsia="Arial" w:hAnsi="Arial" w:cs="Arial"/>
          <w:b w:val="0"/>
          <w:bCs w:val="0"/>
          <w:sz w:val="20"/>
          <w:szCs w:val="20"/>
        </w:rPr>
        <w:tab/>
      </w:r>
    </w:p>
    <w:p w14:paraId="74E8397C" w14:textId="77777777" w:rsidR="00A95B8A" w:rsidRDefault="00B72ABB">
      <w:pPr>
        <w:ind w:left="709" w:hanging="709"/>
        <w:rPr>
          <w:rFonts w:ascii="Arial" w:eastAsia="Arial" w:hAnsi="Arial" w:cs="Arial"/>
        </w:rPr>
      </w:pPr>
      <w:r>
        <w:rPr>
          <w:rFonts w:ascii="Arial" w:hAnsi="Arial"/>
          <w:lang w:val="da-DK"/>
        </w:rPr>
        <w:t>Og</w:t>
      </w:r>
      <w:r>
        <w:rPr>
          <w:rFonts w:ascii="Arial" w:hAnsi="Arial"/>
          <w:lang w:val="es-ES_tradnl"/>
        </w:rPr>
        <w:t>ó</w:t>
      </w:r>
      <w:r>
        <w:rPr>
          <w:rFonts w:ascii="Arial" w:hAnsi="Arial"/>
        </w:rPr>
        <w:t>lne zasady Odbioru Rob</w:t>
      </w:r>
      <w:r>
        <w:rPr>
          <w:rFonts w:ascii="Arial" w:hAnsi="Arial"/>
          <w:lang w:val="es-ES_tradnl"/>
        </w:rPr>
        <w:t>ó</w:t>
      </w:r>
      <w:r>
        <w:rPr>
          <w:rFonts w:ascii="Arial" w:hAnsi="Arial"/>
        </w:rPr>
        <w:t>t podano w ST D-M.00.00.00. "Wymagania Og</w:t>
      </w:r>
      <w:r>
        <w:rPr>
          <w:rFonts w:ascii="Arial" w:hAnsi="Arial"/>
          <w:lang w:val="es-ES_tradnl"/>
        </w:rPr>
        <w:t>ó</w:t>
      </w:r>
      <w:r>
        <w:rPr>
          <w:rFonts w:ascii="Arial" w:hAnsi="Arial"/>
        </w:rPr>
        <w:t>lne" pkt. 8.</w:t>
      </w:r>
    </w:p>
    <w:p w14:paraId="0BF23559" w14:textId="77777777" w:rsidR="00A95B8A" w:rsidRDefault="00B72ABB">
      <w:pPr>
        <w:pStyle w:val="Nagwek1"/>
        <w:rPr>
          <w:rFonts w:ascii="Arial" w:eastAsia="Arial" w:hAnsi="Arial" w:cs="Arial"/>
          <w:sz w:val="20"/>
          <w:szCs w:val="20"/>
        </w:rPr>
      </w:pPr>
      <w:r>
        <w:rPr>
          <w:rFonts w:ascii="Arial" w:hAnsi="Arial"/>
          <w:sz w:val="20"/>
          <w:szCs w:val="20"/>
        </w:rPr>
        <w:t>9.  Podstawa płatnoś</w:t>
      </w:r>
      <w:r>
        <w:rPr>
          <w:rFonts w:ascii="Arial" w:hAnsi="Arial"/>
          <w:sz w:val="20"/>
          <w:szCs w:val="20"/>
          <w:lang w:val="it-IT"/>
        </w:rPr>
        <w:t xml:space="preserve">ci </w:t>
      </w:r>
    </w:p>
    <w:p w14:paraId="65F54F00" w14:textId="77777777" w:rsidR="00A95B8A" w:rsidRDefault="00B72ABB">
      <w:pPr>
        <w:rPr>
          <w:rFonts w:ascii="Arial" w:eastAsia="Arial" w:hAnsi="Arial" w:cs="Arial"/>
        </w:rPr>
      </w:pPr>
      <w:r>
        <w:rPr>
          <w:rFonts w:ascii="Arial" w:hAnsi="Arial"/>
          <w:lang w:val="da-DK"/>
        </w:rPr>
        <w:t>Og</w:t>
      </w:r>
      <w:r>
        <w:rPr>
          <w:rFonts w:ascii="Arial" w:hAnsi="Arial"/>
          <w:lang w:val="es-ES_tradnl"/>
        </w:rPr>
        <w:t>ó</w:t>
      </w:r>
      <w:r>
        <w:rPr>
          <w:rFonts w:ascii="Arial" w:hAnsi="Arial"/>
        </w:rPr>
        <w:t>lne ustalenia dotyczące podstawy płatności podano w ST D-M.00.00.00. "Wymagania Og</w:t>
      </w:r>
      <w:r>
        <w:rPr>
          <w:rFonts w:ascii="Arial" w:hAnsi="Arial"/>
          <w:lang w:val="es-ES_tradnl"/>
        </w:rPr>
        <w:t>ó</w:t>
      </w:r>
      <w:r>
        <w:rPr>
          <w:rFonts w:ascii="Arial" w:hAnsi="Arial"/>
        </w:rPr>
        <w:t>lne" pkt. 9.</w:t>
      </w:r>
    </w:p>
    <w:p w14:paraId="0EE4B1A2" w14:textId="77777777" w:rsidR="00A95B8A" w:rsidRDefault="00B72ABB">
      <w:pPr>
        <w:rPr>
          <w:rFonts w:ascii="Arial" w:eastAsia="Arial" w:hAnsi="Arial" w:cs="Arial"/>
        </w:rPr>
      </w:pPr>
      <w:r>
        <w:rPr>
          <w:rFonts w:ascii="Arial" w:hAnsi="Arial"/>
        </w:rPr>
        <w:t xml:space="preserve">Cena jednostkowa wykonania wzmocnienia nawierzchni obejmuje: </w:t>
      </w:r>
    </w:p>
    <w:p w14:paraId="767F4646" w14:textId="77777777" w:rsidR="00A95B8A" w:rsidRDefault="00B72ABB">
      <w:pPr>
        <w:numPr>
          <w:ilvl w:val="0"/>
          <w:numId w:val="13"/>
        </w:numPr>
        <w:rPr>
          <w:rFonts w:ascii="Arial" w:eastAsia="Arial" w:hAnsi="Arial" w:cs="Arial"/>
        </w:rPr>
      </w:pPr>
      <w:r>
        <w:rPr>
          <w:rFonts w:ascii="Arial" w:hAnsi="Arial"/>
        </w:rPr>
        <w:t>koszt materiałów wraz z transportem,</w:t>
      </w:r>
    </w:p>
    <w:p w14:paraId="0BB7F500" w14:textId="77777777" w:rsidR="00A95B8A" w:rsidRDefault="00B72ABB">
      <w:pPr>
        <w:numPr>
          <w:ilvl w:val="0"/>
          <w:numId w:val="13"/>
        </w:numPr>
        <w:rPr>
          <w:rFonts w:ascii="Arial" w:eastAsia="Arial" w:hAnsi="Arial" w:cs="Arial"/>
        </w:rPr>
      </w:pPr>
      <w:r>
        <w:rPr>
          <w:rFonts w:ascii="Arial" w:hAnsi="Arial"/>
        </w:rPr>
        <w:t>wykonanie skropienia emulsją asfaltową,</w:t>
      </w:r>
    </w:p>
    <w:p w14:paraId="2B3EC75C" w14:textId="77777777" w:rsidR="00A95B8A" w:rsidRDefault="00B72ABB">
      <w:pPr>
        <w:numPr>
          <w:ilvl w:val="0"/>
          <w:numId w:val="13"/>
        </w:numPr>
        <w:rPr>
          <w:rFonts w:ascii="Arial" w:eastAsia="Arial" w:hAnsi="Arial" w:cs="Arial"/>
        </w:rPr>
      </w:pPr>
      <w:r>
        <w:rPr>
          <w:rFonts w:ascii="Arial" w:hAnsi="Arial"/>
        </w:rPr>
        <w:t>rozłożenie siatki.</w:t>
      </w:r>
    </w:p>
    <w:p w14:paraId="2272DD67" w14:textId="77777777" w:rsidR="00A95B8A" w:rsidRDefault="00B72ABB">
      <w:pPr>
        <w:pStyle w:val="Nagwek1"/>
        <w:rPr>
          <w:rFonts w:ascii="Arial" w:eastAsia="Arial" w:hAnsi="Arial" w:cs="Arial"/>
          <w:sz w:val="20"/>
          <w:szCs w:val="20"/>
        </w:rPr>
      </w:pPr>
      <w:r>
        <w:rPr>
          <w:rFonts w:ascii="Arial" w:hAnsi="Arial"/>
          <w:sz w:val="20"/>
          <w:szCs w:val="20"/>
        </w:rPr>
        <w:t xml:space="preserve">10.  Przepisy związane </w:t>
      </w:r>
    </w:p>
    <w:p w14:paraId="2BA48F1D" w14:textId="77777777" w:rsidR="00A95B8A" w:rsidRDefault="00B72ABB">
      <w:pPr>
        <w:ind w:left="851" w:hanging="851"/>
        <w:rPr>
          <w:rFonts w:ascii="Arial" w:eastAsia="Arial" w:hAnsi="Arial" w:cs="Arial"/>
        </w:rPr>
      </w:pPr>
      <w:r>
        <w:rPr>
          <w:rFonts w:ascii="Arial" w:hAnsi="Arial"/>
        </w:rPr>
        <w:t xml:space="preserve">Zalecenia producenta siatki dotyczące technologii wbudowania </w:t>
      </w:r>
    </w:p>
    <w:p w14:paraId="63130514" w14:textId="77777777" w:rsidR="00A95B8A" w:rsidRDefault="00B72ABB">
      <w:pPr>
        <w:rPr>
          <w:rFonts w:ascii="Arial" w:eastAsia="Arial" w:hAnsi="Arial" w:cs="Arial"/>
        </w:rPr>
      </w:pPr>
      <w:r>
        <w:rPr>
          <w:rFonts w:ascii="Arial" w:hAnsi="Arial"/>
        </w:rPr>
        <w:t>Karta informacji technicznych siatki</w:t>
      </w:r>
    </w:p>
    <w:p w14:paraId="6BB6BD49" w14:textId="77777777" w:rsidR="00A95B8A" w:rsidRDefault="00B72ABB">
      <w:pPr>
        <w:jc w:val="both"/>
        <w:rPr>
          <w:rFonts w:ascii="Arial" w:eastAsia="Arial" w:hAnsi="Arial" w:cs="Arial"/>
        </w:rPr>
      </w:pPr>
      <w:r>
        <w:rPr>
          <w:rFonts w:ascii="Arial" w:hAnsi="Arial"/>
        </w:rPr>
        <w:t>„Informacje, Instrukcje - Zeszyt Nr-66” (IBDiM)</w:t>
      </w:r>
    </w:p>
    <w:p w14:paraId="5C887E5F" w14:textId="77777777" w:rsidR="00A95B8A" w:rsidRDefault="00B72ABB">
      <w:pPr>
        <w:rPr>
          <w:rFonts w:ascii="Arial" w:eastAsia="Arial" w:hAnsi="Arial" w:cs="Arial"/>
        </w:rPr>
      </w:pPr>
      <w:r>
        <w:rPr>
          <w:rFonts w:ascii="Arial" w:hAnsi="Arial"/>
        </w:rPr>
        <w:t>Wymagania Techniczne: WT-2 Nawierzchnie asfaltowe na drogach publicznych 2014</w:t>
      </w:r>
    </w:p>
    <w:p w14:paraId="7B64EF3B" w14:textId="77777777" w:rsidR="00A95B8A" w:rsidRDefault="00B72ABB">
      <w:pPr>
        <w:rPr>
          <w:rFonts w:ascii="Arial" w:eastAsia="Arial" w:hAnsi="Arial" w:cs="Arial"/>
        </w:rPr>
      </w:pPr>
      <w:r>
        <w:rPr>
          <w:rFonts w:ascii="Arial" w:hAnsi="Arial"/>
        </w:rPr>
        <w:t xml:space="preserve">                                         WT-3 Kationowe emulsje asfaltowe na drogach publicznych 2009</w:t>
      </w:r>
    </w:p>
    <w:p w14:paraId="6A3A99C6" w14:textId="77777777" w:rsidR="00A95B8A" w:rsidRDefault="00B72ABB">
      <w:pPr>
        <w:rPr>
          <w:rFonts w:ascii="Arial" w:eastAsia="Arial" w:hAnsi="Arial" w:cs="Arial"/>
        </w:rPr>
      </w:pPr>
      <w:r>
        <w:rPr>
          <w:rFonts w:ascii="Arial" w:hAnsi="Arial"/>
        </w:rPr>
        <w:t>Normy: PN-EN 13108 Mieszanki mineralno-asfaltowe</w:t>
      </w:r>
    </w:p>
    <w:p w14:paraId="652A3E22" w14:textId="77777777" w:rsidR="00A95B8A" w:rsidRDefault="00B72ABB">
      <w:pPr>
        <w:rPr>
          <w:rFonts w:ascii="Arial" w:eastAsia="Arial" w:hAnsi="Arial" w:cs="Arial"/>
        </w:rPr>
      </w:pPr>
      <w:r>
        <w:rPr>
          <w:rFonts w:ascii="Arial" w:hAnsi="Arial"/>
        </w:rPr>
        <w:t xml:space="preserve">             PN-EN 15381 Geotekstylia i wyroby pokrewne-Wymagania w odniesieniu do wyrob</w:t>
      </w:r>
      <w:r>
        <w:rPr>
          <w:rFonts w:ascii="Arial" w:hAnsi="Arial"/>
          <w:lang w:val="es-ES_tradnl"/>
        </w:rPr>
        <w:t>ó</w:t>
      </w:r>
      <w:r>
        <w:rPr>
          <w:rFonts w:ascii="Arial" w:hAnsi="Arial"/>
        </w:rPr>
        <w:t xml:space="preserve">w     </w:t>
      </w:r>
    </w:p>
    <w:p w14:paraId="209E8C33" w14:textId="77777777" w:rsidR="00A95B8A" w:rsidRDefault="00B72ABB">
      <w:pPr>
        <w:rPr>
          <w:rFonts w:ascii="Arial" w:eastAsia="Arial" w:hAnsi="Arial" w:cs="Arial"/>
        </w:rPr>
      </w:pPr>
      <w:r>
        <w:rPr>
          <w:rFonts w:ascii="Arial" w:hAnsi="Arial"/>
        </w:rPr>
        <w:t xml:space="preserve">                                    stosowanych w nawierzchniach i pokryciach asfaltowych</w:t>
      </w:r>
    </w:p>
    <w:p w14:paraId="7D753EF0" w14:textId="77777777" w:rsidR="00A95B8A" w:rsidRDefault="00A95B8A">
      <w:pPr>
        <w:rPr>
          <w:rFonts w:ascii="Arial" w:eastAsia="Arial" w:hAnsi="Arial" w:cs="Arial"/>
        </w:rPr>
      </w:pPr>
    </w:p>
    <w:p w14:paraId="15FC8928" w14:textId="77777777" w:rsidR="00A95B8A" w:rsidRDefault="00B72ABB">
      <w:pPr>
        <w:rPr>
          <w:rFonts w:ascii="Arial" w:eastAsia="Arial" w:hAnsi="Arial" w:cs="Arial"/>
        </w:rPr>
      </w:pPr>
      <w:r>
        <w:rPr>
          <w:rFonts w:ascii="Arial" w:hAnsi="Arial"/>
        </w:rPr>
        <w:t xml:space="preserve"> </w:t>
      </w:r>
    </w:p>
    <w:sectPr w:rsidR="00A95B8A">
      <w:headerReference w:type="default" r:id="rId7"/>
      <w:footerReference w:type="default" r:id="rId8"/>
      <w:headerReference w:type="first" r:id="rId9"/>
      <w:footerReference w:type="first" r:id="rId10"/>
      <w:pgSz w:w="11900" w:h="16840"/>
      <w:pgMar w:top="1134" w:right="1134" w:bottom="1134"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9BF01" w14:textId="77777777" w:rsidR="00EE64FB" w:rsidRDefault="00EE64FB">
      <w:r>
        <w:separator/>
      </w:r>
    </w:p>
  </w:endnote>
  <w:endnote w:type="continuationSeparator" w:id="0">
    <w:p w14:paraId="3F61CDAC" w14:textId="77777777" w:rsidR="00EE64FB" w:rsidRDefault="00EE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auto"/>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C5A49" w14:textId="77777777" w:rsidR="00A95B8A" w:rsidRDefault="00B72ABB">
    <w:pPr>
      <w:pStyle w:val="Stopka"/>
      <w:jc w:val="right"/>
    </w:pPr>
    <w:r>
      <w:fldChar w:fldCharType="begin"/>
    </w:r>
    <w:r>
      <w:instrText xml:space="preserve"> PAGE </w:instrText>
    </w:r>
    <w:r>
      <w:fldChar w:fldCharType="separate"/>
    </w:r>
    <w:r w:rsidR="0024116A">
      <w:rPr>
        <w:noProof/>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1C685" w14:textId="77777777" w:rsidR="00A95B8A" w:rsidRDefault="00A95B8A">
    <w:pPr>
      <w:pStyle w:val="Nagweki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F45BA" w14:textId="77777777" w:rsidR="00EE64FB" w:rsidRDefault="00EE64FB">
      <w:r>
        <w:separator/>
      </w:r>
    </w:p>
  </w:footnote>
  <w:footnote w:type="continuationSeparator" w:id="0">
    <w:p w14:paraId="0C8CAC84" w14:textId="77777777" w:rsidR="00EE64FB" w:rsidRDefault="00EE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71230" w14:textId="77777777" w:rsidR="00A95B8A" w:rsidRDefault="00A95B8A">
    <w:pPr>
      <w:pStyle w:val="Nagwekistop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6D5D2" w14:textId="77777777" w:rsidR="00A95B8A" w:rsidRDefault="00A95B8A">
    <w:pPr>
      <w:pStyle w:val="Nagwekistop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540BB3"/>
    <w:multiLevelType w:val="hybridMultilevel"/>
    <w:tmpl w:val="129A21FC"/>
    <w:styleLink w:val="Zaimportowanystyl2"/>
    <w:lvl w:ilvl="0" w:tplc="11F42622">
      <w:start w:val="1"/>
      <w:numFmt w:val="bullet"/>
      <w:lvlText w:val="•"/>
      <w:lvlJc w:val="left"/>
      <w:pPr>
        <w:ind w:left="106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AE2A734">
      <w:start w:val="1"/>
      <w:numFmt w:val="bullet"/>
      <w:lvlText w:val="o"/>
      <w:lvlJc w:val="left"/>
      <w:pPr>
        <w:ind w:left="178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7464850">
      <w:start w:val="1"/>
      <w:numFmt w:val="bullet"/>
      <w:lvlText w:val="▪"/>
      <w:lvlJc w:val="left"/>
      <w:pPr>
        <w:ind w:left="250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BDAF482">
      <w:start w:val="1"/>
      <w:numFmt w:val="bullet"/>
      <w:lvlText w:val="•"/>
      <w:lvlJc w:val="left"/>
      <w:pPr>
        <w:ind w:left="322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89A7B3E">
      <w:start w:val="1"/>
      <w:numFmt w:val="bullet"/>
      <w:lvlText w:val="o"/>
      <w:lvlJc w:val="left"/>
      <w:pPr>
        <w:ind w:left="394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046C004">
      <w:start w:val="1"/>
      <w:numFmt w:val="bullet"/>
      <w:lvlText w:val="▪"/>
      <w:lvlJc w:val="left"/>
      <w:pPr>
        <w:ind w:left="466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CB4478E">
      <w:start w:val="1"/>
      <w:numFmt w:val="bullet"/>
      <w:lvlText w:val="•"/>
      <w:lvlJc w:val="left"/>
      <w:pPr>
        <w:ind w:left="538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89C611E">
      <w:start w:val="1"/>
      <w:numFmt w:val="bullet"/>
      <w:lvlText w:val="o"/>
      <w:lvlJc w:val="left"/>
      <w:pPr>
        <w:ind w:left="610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CCCE042">
      <w:start w:val="1"/>
      <w:numFmt w:val="bullet"/>
      <w:lvlText w:val="▪"/>
      <w:lvlJc w:val="left"/>
      <w:pPr>
        <w:ind w:left="682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25FA2397"/>
    <w:multiLevelType w:val="hybridMultilevel"/>
    <w:tmpl w:val="4358F28A"/>
    <w:lvl w:ilvl="0" w:tplc="1E54FD5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DF091D8">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B922F28">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9AF6380C">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77EAEA2C">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B1066DE">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F17E07F8">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86A0F9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74008DA6">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2B227D80"/>
    <w:multiLevelType w:val="hybridMultilevel"/>
    <w:tmpl w:val="CE88AD8C"/>
    <w:styleLink w:val="Zaimportowanystyl3"/>
    <w:lvl w:ilvl="0" w:tplc="55FC2126">
      <w:start w:val="1"/>
      <w:numFmt w:val="bullet"/>
      <w:lvlText w:val="•"/>
      <w:lvlJc w:val="left"/>
      <w:pPr>
        <w:ind w:left="991"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0F8E4E8">
      <w:start w:val="1"/>
      <w:numFmt w:val="bullet"/>
      <w:lvlText w:val="•"/>
      <w:lvlJc w:val="left"/>
      <w:pPr>
        <w:ind w:left="991"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2CDC46B6">
      <w:start w:val="1"/>
      <w:numFmt w:val="bullet"/>
      <w:lvlText w:val="•"/>
      <w:lvlJc w:val="left"/>
      <w:pPr>
        <w:ind w:left="991"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1AAEEE8A">
      <w:start w:val="1"/>
      <w:numFmt w:val="bullet"/>
      <w:lvlText w:val="•"/>
      <w:lvlJc w:val="left"/>
      <w:pPr>
        <w:ind w:left="991"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F729C5E">
      <w:start w:val="1"/>
      <w:numFmt w:val="bullet"/>
      <w:lvlText w:val="•"/>
      <w:lvlJc w:val="left"/>
      <w:pPr>
        <w:ind w:left="991"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5B3CA9EE">
      <w:start w:val="1"/>
      <w:numFmt w:val="bullet"/>
      <w:lvlText w:val="•"/>
      <w:lvlJc w:val="left"/>
      <w:pPr>
        <w:ind w:left="991"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8D3E159E">
      <w:start w:val="1"/>
      <w:numFmt w:val="bullet"/>
      <w:lvlText w:val="•"/>
      <w:lvlJc w:val="left"/>
      <w:pPr>
        <w:ind w:left="991"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A7868A4">
      <w:start w:val="1"/>
      <w:numFmt w:val="bullet"/>
      <w:lvlText w:val="•"/>
      <w:lvlJc w:val="left"/>
      <w:pPr>
        <w:ind w:left="991"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E33AAA7A">
      <w:start w:val="1"/>
      <w:numFmt w:val="bullet"/>
      <w:lvlText w:val="•"/>
      <w:lvlJc w:val="left"/>
      <w:pPr>
        <w:ind w:left="991"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39576B57"/>
    <w:multiLevelType w:val="hybridMultilevel"/>
    <w:tmpl w:val="939C70EA"/>
    <w:styleLink w:val="Zaimportowanystyl5"/>
    <w:lvl w:ilvl="0" w:tplc="5E9AAEA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524D6F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74928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CE4B02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B404996">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D2C757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A2EF24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DAAA83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3B6811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401B0D64"/>
    <w:multiLevelType w:val="hybridMultilevel"/>
    <w:tmpl w:val="939C70EA"/>
    <w:numStyleLink w:val="Zaimportowanystyl5"/>
  </w:abstractNum>
  <w:abstractNum w:abstractNumId="5" w15:restartNumberingAfterBreak="0">
    <w:nsid w:val="4E835055"/>
    <w:multiLevelType w:val="multilevel"/>
    <w:tmpl w:val="17185C0E"/>
    <w:numStyleLink w:val="Zaimportowanystyl4"/>
  </w:abstractNum>
  <w:abstractNum w:abstractNumId="6" w15:restartNumberingAfterBreak="0">
    <w:nsid w:val="513945D9"/>
    <w:multiLevelType w:val="multilevel"/>
    <w:tmpl w:val="17185C0E"/>
    <w:styleLink w:val="Zaimportowanystyl4"/>
    <w:lvl w:ilvl="0">
      <w:start w:val="1"/>
      <w:numFmt w:val="decimal"/>
      <w:lvlText w:val="%1."/>
      <w:lvlJc w:val="left"/>
      <w:pPr>
        <w:ind w:left="363" w:hanging="363"/>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363" w:hanging="363"/>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3."/>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108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10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180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51B30A4E"/>
    <w:multiLevelType w:val="hybridMultilevel"/>
    <w:tmpl w:val="CE88AD8C"/>
    <w:numStyleLink w:val="Zaimportowanystyl3"/>
  </w:abstractNum>
  <w:abstractNum w:abstractNumId="8" w15:restartNumberingAfterBreak="0">
    <w:nsid w:val="6D7D194D"/>
    <w:multiLevelType w:val="hybridMultilevel"/>
    <w:tmpl w:val="8D00AE40"/>
    <w:numStyleLink w:val="Zaimportowanystyl1"/>
  </w:abstractNum>
  <w:abstractNum w:abstractNumId="9" w15:restartNumberingAfterBreak="0">
    <w:nsid w:val="70E26EB1"/>
    <w:multiLevelType w:val="hybridMultilevel"/>
    <w:tmpl w:val="8D00AE40"/>
    <w:styleLink w:val="Zaimportowanystyl1"/>
    <w:lvl w:ilvl="0" w:tplc="70FACA5C">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6A690E2">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AE0A52F0">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204A3CF2">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F6EEB26">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989CFD3A">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685CE7D4">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C4240F0">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B00AE202">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73EC7DFA"/>
    <w:multiLevelType w:val="hybridMultilevel"/>
    <w:tmpl w:val="129A21FC"/>
    <w:numStyleLink w:val="Zaimportowanystyl2"/>
  </w:abstractNum>
  <w:abstractNum w:abstractNumId="11" w15:restartNumberingAfterBreak="0">
    <w:nsid w:val="7F1F2D33"/>
    <w:multiLevelType w:val="hybridMultilevel"/>
    <w:tmpl w:val="745EA218"/>
    <w:lvl w:ilvl="0" w:tplc="F5D24192">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A4CE38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0CF0975E">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84F4F524">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90C2AE4">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CD12DC52">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DBD64CFE">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0C0A5A82">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C2A84C22">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759568205">
    <w:abstractNumId w:val="9"/>
  </w:num>
  <w:num w:numId="2" w16cid:durableId="403836257">
    <w:abstractNumId w:val="8"/>
  </w:num>
  <w:num w:numId="3" w16cid:durableId="789863155">
    <w:abstractNumId w:val="0"/>
  </w:num>
  <w:num w:numId="4" w16cid:durableId="434132455">
    <w:abstractNumId w:val="10"/>
  </w:num>
  <w:num w:numId="5" w16cid:durableId="310645298">
    <w:abstractNumId w:val="11"/>
  </w:num>
  <w:num w:numId="6" w16cid:durableId="1929919264">
    <w:abstractNumId w:val="1"/>
  </w:num>
  <w:num w:numId="7" w16cid:durableId="1571689793">
    <w:abstractNumId w:val="2"/>
  </w:num>
  <w:num w:numId="8" w16cid:durableId="1113593909">
    <w:abstractNumId w:val="7"/>
  </w:num>
  <w:num w:numId="9" w16cid:durableId="646322227">
    <w:abstractNumId w:val="6"/>
  </w:num>
  <w:num w:numId="10" w16cid:durableId="436829888">
    <w:abstractNumId w:val="5"/>
  </w:num>
  <w:num w:numId="11" w16cid:durableId="1837457084">
    <w:abstractNumId w:val="5"/>
    <w:lvlOverride w:ilvl="2">
      <w:startOverride w:val="3"/>
    </w:lvlOverride>
  </w:num>
  <w:num w:numId="12" w16cid:durableId="1163818152">
    <w:abstractNumId w:val="3"/>
  </w:num>
  <w:num w:numId="13" w16cid:durableId="7106877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B8A"/>
    <w:rsid w:val="00041EDD"/>
    <w:rsid w:val="0024116A"/>
    <w:rsid w:val="00807D86"/>
    <w:rsid w:val="00A95B8A"/>
    <w:rsid w:val="00AD5578"/>
    <w:rsid w:val="00AF42D9"/>
    <w:rsid w:val="00B72ABB"/>
    <w:rsid w:val="00B81478"/>
    <w:rsid w:val="00BA069B"/>
    <w:rsid w:val="00D168A3"/>
    <w:rsid w:val="00E5732D"/>
    <w:rsid w:val="00EE64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5639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ny">
    <w:name w:val="Normal"/>
    <w:rPr>
      <w:rFonts w:cs="Arial Unicode MS"/>
      <w:color w:val="000000"/>
      <w:u w:color="000000"/>
    </w:rPr>
  </w:style>
  <w:style w:type="paragraph" w:styleId="Nagwek1">
    <w:name w:val="heading 1"/>
    <w:next w:val="Normalny"/>
    <w:pPr>
      <w:keepNext/>
      <w:keepLines/>
      <w:suppressAutoHyphens/>
      <w:spacing w:before="240" w:after="120"/>
      <w:jc w:val="both"/>
      <w:outlineLvl w:val="0"/>
    </w:pPr>
    <w:rPr>
      <w:rFonts w:cs="Arial Unicode MS"/>
      <w:b/>
      <w:bCs/>
      <w:caps/>
      <w:color w:val="000000"/>
      <w:kern w:val="28"/>
      <w:sz w:val="22"/>
      <w:szCs w:val="22"/>
      <w:u w:color="000000"/>
    </w:rPr>
  </w:style>
  <w:style w:type="paragraph" w:styleId="Nagwek2">
    <w:name w:val="heading 2"/>
    <w:next w:val="Normalny"/>
    <w:pPr>
      <w:keepNext/>
      <w:spacing w:before="120" w:after="120"/>
      <w:jc w:val="both"/>
      <w:outlineLvl w:val="1"/>
    </w:pPr>
    <w:rPr>
      <w:rFonts w:cs="Arial Unicode MS"/>
      <w:b/>
      <w:bCs/>
      <w:color w:val="000000"/>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Nagwekistopka">
    <w:name w:val="Nagłówek i stopka"/>
    <w:pPr>
      <w:tabs>
        <w:tab w:val="right" w:pos="9020"/>
      </w:tabs>
    </w:pPr>
    <w:rPr>
      <w:rFonts w:ascii="Helvetica" w:hAnsi="Helvetica" w:cs="Arial Unicode MS"/>
      <w:color w:val="000000"/>
      <w:sz w:val="24"/>
      <w:szCs w:val="24"/>
    </w:rPr>
  </w:style>
  <w:style w:type="paragraph" w:styleId="Stopka">
    <w:name w:val="footer"/>
    <w:pPr>
      <w:tabs>
        <w:tab w:val="center" w:pos="4536"/>
        <w:tab w:val="right" w:pos="9072"/>
      </w:tabs>
    </w:pPr>
    <w:rPr>
      <w:rFonts w:cs="Arial Unicode MS"/>
      <w:color w:val="000000"/>
      <w:u w:color="000000"/>
    </w:rPr>
  </w:style>
  <w:style w:type="paragraph" w:customStyle="1" w:styleId="NAGLOWEKXX">
    <w:name w:val="NAGLOWEK XX"/>
    <w:pPr>
      <w:keepNext/>
      <w:keepLines/>
      <w:suppressAutoHyphens/>
      <w:spacing w:before="120"/>
      <w:jc w:val="both"/>
      <w:outlineLvl w:val="0"/>
    </w:pPr>
    <w:rPr>
      <w:rFonts w:cs="Arial Unicode MS"/>
      <w:b/>
      <w:bCs/>
      <w:caps/>
      <w:color w:val="000000"/>
      <w:spacing w:val="-6"/>
      <w:kern w:val="28"/>
      <w:sz w:val="28"/>
      <w:szCs w:val="28"/>
      <w:u w:color="000000"/>
    </w:rPr>
  </w:style>
  <w:style w:type="numbering" w:customStyle="1" w:styleId="Zaimportowanystyl1">
    <w:name w:val="Zaimportowany styl 1"/>
    <w:pPr>
      <w:numPr>
        <w:numId w:val="1"/>
      </w:numPr>
    </w:pPr>
  </w:style>
  <w:style w:type="paragraph" w:customStyle="1" w:styleId="tekstost">
    <w:name w:val="tekst ost"/>
    <w:pPr>
      <w:jc w:val="both"/>
    </w:pPr>
    <w:rPr>
      <w:rFonts w:cs="Arial Unicode MS"/>
      <w:color w:val="000000"/>
      <w:u w:color="000000"/>
    </w:rPr>
  </w:style>
  <w:style w:type="numbering" w:customStyle="1" w:styleId="Zaimportowanystyl2">
    <w:name w:val="Zaimportowany styl 2"/>
    <w:pPr>
      <w:numPr>
        <w:numId w:val="3"/>
      </w:numPr>
    </w:pPr>
  </w:style>
  <w:style w:type="paragraph" w:styleId="Tekstpodstawowywcity">
    <w:name w:val="Body Text Indent"/>
    <w:pPr>
      <w:tabs>
        <w:tab w:val="left" w:pos="284"/>
        <w:tab w:val="right" w:leader="dot" w:pos="7371"/>
        <w:tab w:val="right" w:leader="dot" w:pos="8789"/>
      </w:tabs>
      <w:ind w:left="1276" w:hanging="1186"/>
      <w:jc w:val="both"/>
    </w:pPr>
    <w:rPr>
      <w:rFonts w:cs="Arial Unicode MS"/>
      <w:b/>
      <w:bCs/>
      <w:color w:val="000000"/>
      <w:u w:color="000000"/>
    </w:rPr>
  </w:style>
  <w:style w:type="paragraph" w:customStyle="1" w:styleId="tablica">
    <w:name w:val="tablica"/>
    <w:pPr>
      <w:jc w:val="both"/>
    </w:pPr>
    <w:rPr>
      <w:rFonts w:cs="Arial Unicode MS"/>
      <w:b/>
      <w:bCs/>
      <w:color w:val="000000"/>
      <w:u w:color="000000"/>
      <w:lang w:val="da-DK"/>
    </w:rPr>
  </w:style>
  <w:style w:type="numbering" w:customStyle="1" w:styleId="Zaimportowanystyl3">
    <w:name w:val="Zaimportowany styl 3"/>
    <w:pPr>
      <w:numPr>
        <w:numId w:val="7"/>
      </w:numPr>
    </w:pPr>
  </w:style>
  <w:style w:type="paragraph" w:styleId="Tekstpodstawowy">
    <w:name w:val="Body Text"/>
    <w:pPr>
      <w:spacing w:after="120"/>
    </w:pPr>
    <w:rPr>
      <w:rFonts w:cs="Arial Unicode MS"/>
      <w:color w:val="000000"/>
      <w:u w:color="000000"/>
    </w:rPr>
  </w:style>
  <w:style w:type="numbering" w:customStyle="1" w:styleId="Zaimportowanystyl4">
    <w:name w:val="Zaimportowany styl 4"/>
    <w:pPr>
      <w:numPr>
        <w:numId w:val="9"/>
      </w:numPr>
    </w:pPr>
  </w:style>
  <w:style w:type="numbering" w:customStyle="1" w:styleId="Zaimportowanystyl5">
    <w:name w:val="Zaimportowany styl 5"/>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1650</Words>
  <Characters>9901</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Kurylak</dc:creator>
  <cp:lastModifiedBy>Anna Kurylak</cp:lastModifiedBy>
  <cp:revision>3</cp:revision>
  <cp:lastPrinted>2017-05-05T06:53:00Z</cp:lastPrinted>
  <dcterms:created xsi:type="dcterms:W3CDTF">2026-01-23T12:27:00Z</dcterms:created>
  <dcterms:modified xsi:type="dcterms:W3CDTF">2026-01-23T12:35:00Z</dcterms:modified>
</cp:coreProperties>
</file>